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bookmarkStart w:id="1116" w:name="_GoBack"/>
      <w:bookmarkEnd w:id="1116"/>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30"/>
        <w:shd w:val="clear"/>
        <w:rPr>
          <w:rFonts w:hint="eastAsia" w:ascii="宋体" w:hAnsi="宋体" w:eastAsia="宋体" w:cs="宋体"/>
          <w:color w:val="auto"/>
          <w:kern w:val="0"/>
          <w:sz w:val="56"/>
          <w:szCs w:val="24"/>
          <w:highlight w:val="none"/>
        </w:rPr>
      </w:pPr>
    </w:p>
    <w:p w14:paraId="3440C553">
      <w:pPr>
        <w:pStyle w:val="30"/>
        <w:shd w:val="clear"/>
        <w:rPr>
          <w:rFonts w:hint="eastAsia" w:ascii="宋体" w:hAnsi="宋体" w:eastAsia="宋体" w:cs="宋体"/>
          <w:color w:val="auto"/>
          <w:kern w:val="0"/>
          <w:sz w:val="56"/>
          <w:szCs w:val="24"/>
          <w:highlight w:val="none"/>
        </w:rPr>
      </w:pPr>
    </w:p>
    <w:p w14:paraId="05C90A5A">
      <w:pPr>
        <w:pStyle w:val="30"/>
        <w:shd w:val="clear"/>
        <w:rPr>
          <w:rFonts w:hint="eastAsia" w:ascii="宋体" w:hAnsi="宋体" w:eastAsia="宋体" w:cs="宋体"/>
          <w:color w:val="auto"/>
          <w:kern w:val="0"/>
          <w:sz w:val="56"/>
          <w:szCs w:val="24"/>
          <w:highlight w:val="none"/>
        </w:rPr>
      </w:pPr>
    </w:p>
    <w:p w14:paraId="7E7F8AA8">
      <w:pPr>
        <w:pStyle w:val="30"/>
        <w:shd w:val="clear"/>
        <w:rPr>
          <w:rFonts w:hint="eastAsia" w:ascii="宋体" w:hAnsi="宋体" w:eastAsia="宋体" w:cs="宋体"/>
          <w:color w:val="auto"/>
          <w:kern w:val="0"/>
          <w:sz w:val="56"/>
          <w:szCs w:val="24"/>
          <w:highlight w:val="none"/>
        </w:rPr>
      </w:pPr>
    </w:p>
    <w:p w14:paraId="5EAE805E">
      <w:pPr>
        <w:pStyle w:val="30"/>
        <w:shd w:val="clear"/>
        <w:rPr>
          <w:rFonts w:hint="eastAsia" w:ascii="宋体" w:hAnsi="宋体" w:eastAsia="宋体" w:cs="宋体"/>
          <w:color w:val="auto"/>
          <w:kern w:val="0"/>
          <w:sz w:val="56"/>
          <w:szCs w:val="24"/>
          <w:highlight w:val="none"/>
        </w:rPr>
      </w:pPr>
    </w:p>
    <w:p w14:paraId="2F21963D">
      <w:pPr>
        <w:pStyle w:val="30"/>
        <w:shd w:val="clear"/>
        <w:rPr>
          <w:rFonts w:hint="eastAsia" w:ascii="宋体" w:hAnsi="宋体" w:eastAsia="宋体" w:cs="宋体"/>
          <w:color w:val="auto"/>
          <w:kern w:val="0"/>
          <w:sz w:val="56"/>
          <w:szCs w:val="24"/>
          <w:highlight w:val="none"/>
        </w:rPr>
      </w:pPr>
    </w:p>
    <w:p w14:paraId="7F9578FF">
      <w:pPr>
        <w:pStyle w:val="30"/>
        <w:shd w:val="clear"/>
        <w:rPr>
          <w:rFonts w:hint="eastAsia" w:ascii="宋体" w:hAnsi="宋体" w:eastAsia="宋体" w:cs="宋体"/>
          <w:color w:val="auto"/>
          <w:kern w:val="0"/>
          <w:sz w:val="56"/>
          <w:szCs w:val="24"/>
          <w:highlight w:val="none"/>
        </w:rPr>
      </w:pPr>
    </w:p>
    <w:p w14:paraId="39D05799">
      <w:pPr>
        <w:pStyle w:val="30"/>
        <w:shd w:val="clear"/>
        <w:rPr>
          <w:rFonts w:hint="eastAsia" w:ascii="宋体" w:hAnsi="宋体" w:eastAsia="宋体" w:cs="宋体"/>
          <w:color w:val="auto"/>
          <w:kern w:val="0"/>
          <w:sz w:val="56"/>
          <w:szCs w:val="24"/>
          <w:highlight w:val="none"/>
        </w:rPr>
      </w:pPr>
    </w:p>
    <w:p w14:paraId="63840A21">
      <w:pPr>
        <w:pStyle w:val="30"/>
        <w:shd w:val="clear"/>
        <w:rPr>
          <w:rFonts w:hint="eastAsia" w:ascii="宋体" w:hAnsi="宋体" w:eastAsia="宋体" w:cs="宋体"/>
          <w:color w:val="auto"/>
          <w:kern w:val="0"/>
          <w:sz w:val="56"/>
          <w:szCs w:val="24"/>
          <w:highlight w:val="none"/>
        </w:rPr>
      </w:pPr>
    </w:p>
    <w:p w14:paraId="20072E5F">
      <w:pPr>
        <w:pStyle w:val="30"/>
        <w:shd w:val="clear"/>
        <w:rPr>
          <w:rFonts w:hint="eastAsia" w:ascii="宋体" w:hAnsi="宋体" w:eastAsia="宋体" w:cs="宋体"/>
          <w:color w:val="auto"/>
          <w:kern w:val="0"/>
          <w:sz w:val="56"/>
          <w:szCs w:val="24"/>
          <w:highlight w:val="none"/>
        </w:rPr>
      </w:pPr>
    </w:p>
    <w:p w14:paraId="155D42FF">
      <w:pPr>
        <w:pStyle w:val="30"/>
        <w:shd w:val="clear"/>
        <w:rPr>
          <w:rFonts w:hint="eastAsia" w:ascii="宋体" w:hAnsi="宋体" w:eastAsia="宋体" w:cs="宋体"/>
          <w:color w:val="auto"/>
          <w:kern w:val="0"/>
          <w:sz w:val="56"/>
          <w:szCs w:val="24"/>
          <w:highlight w:val="none"/>
        </w:rPr>
      </w:pPr>
    </w:p>
    <w:p w14:paraId="11D93A2F">
      <w:pPr>
        <w:pStyle w:val="30"/>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30"/>
        <w:shd w:val="clear"/>
        <w:rPr>
          <w:rFonts w:hint="eastAsia" w:ascii="宋体" w:hAnsi="宋体" w:eastAsia="宋体" w:cs="宋体"/>
          <w:color w:val="auto"/>
          <w:kern w:val="0"/>
          <w:sz w:val="56"/>
          <w:szCs w:val="24"/>
          <w:highlight w:val="none"/>
        </w:rPr>
      </w:pPr>
    </w:p>
    <w:p w14:paraId="7089D3A6">
      <w:pPr>
        <w:pStyle w:val="30"/>
        <w:shd w:val="clear"/>
        <w:rPr>
          <w:rFonts w:hint="eastAsia" w:ascii="宋体" w:hAnsi="宋体" w:eastAsia="宋体" w:cs="宋体"/>
          <w:color w:val="auto"/>
          <w:kern w:val="0"/>
          <w:sz w:val="56"/>
          <w:szCs w:val="24"/>
          <w:highlight w:val="none"/>
        </w:rPr>
      </w:pPr>
    </w:p>
    <w:p w14:paraId="156B1502">
      <w:pPr>
        <w:pStyle w:val="30"/>
        <w:keepNext w:val="0"/>
        <w:keepLines w:val="0"/>
        <w:pageBreakBefore w:val="0"/>
        <w:widowControl w:val="0"/>
        <w:shd w:val="clear"/>
        <w:kinsoku/>
        <w:wordWrap/>
        <w:overflowPunct/>
        <w:topLinePunct w:val="0"/>
        <w:bidi w:val="0"/>
        <w:snapToGrid/>
        <w:spacing w:line="360" w:lineRule="auto"/>
        <w:ind w:firstLine="1050" w:firstLineChars="35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天等县进结镇茴利村下积屯水稻玉米产业基地配套项目</w:t>
      </w:r>
    </w:p>
    <w:p w14:paraId="6240ECBF">
      <w:pPr>
        <w:pStyle w:val="30"/>
        <w:keepNext w:val="0"/>
        <w:keepLines w:val="0"/>
        <w:pageBreakBefore w:val="0"/>
        <w:widowControl w:val="0"/>
        <w:shd w:val="clear"/>
        <w:kinsoku/>
        <w:wordWrap/>
        <w:overflowPunct/>
        <w:topLinePunct w:val="0"/>
        <w:bidi w:val="0"/>
        <w:snapToGrid/>
        <w:spacing w:line="360" w:lineRule="auto"/>
        <w:ind w:firstLine="1050" w:firstLineChars="35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CZZC2026-C2-250017-GXCS</w:t>
      </w:r>
    </w:p>
    <w:p w14:paraId="19DCD503">
      <w:pPr>
        <w:pStyle w:val="30"/>
        <w:shd w:val="clear"/>
        <w:rPr>
          <w:rFonts w:hint="eastAsia" w:ascii="宋体" w:hAnsi="宋体" w:eastAsia="宋体" w:cs="宋体"/>
          <w:color w:val="auto"/>
          <w:highlight w:val="none"/>
        </w:rPr>
      </w:pPr>
    </w:p>
    <w:p w14:paraId="66B32579">
      <w:pPr>
        <w:pStyle w:val="30"/>
        <w:shd w:val="clear"/>
        <w:rPr>
          <w:rFonts w:hint="eastAsia" w:ascii="宋体" w:hAnsi="宋体" w:eastAsia="宋体" w:cs="宋体"/>
          <w:color w:val="auto"/>
          <w:highlight w:val="none"/>
        </w:rPr>
      </w:pPr>
    </w:p>
    <w:p w14:paraId="2F7CC738">
      <w:pPr>
        <w:pStyle w:val="30"/>
        <w:shd w:val="clear"/>
        <w:rPr>
          <w:rFonts w:hint="eastAsia" w:ascii="宋体" w:hAnsi="宋体" w:eastAsia="宋体" w:cs="宋体"/>
          <w:color w:val="auto"/>
          <w:highlight w:val="none"/>
        </w:rPr>
      </w:pPr>
    </w:p>
    <w:p w14:paraId="19CA78E1">
      <w:pPr>
        <w:pStyle w:val="30"/>
        <w:shd w:val="clear"/>
        <w:rPr>
          <w:rFonts w:hint="eastAsia" w:ascii="宋体" w:hAnsi="宋体" w:eastAsia="宋体" w:cs="宋体"/>
          <w:color w:val="auto"/>
          <w:highlight w:val="none"/>
        </w:rPr>
      </w:pPr>
    </w:p>
    <w:p w14:paraId="1B1ABC11">
      <w:pPr>
        <w:pStyle w:val="30"/>
        <w:shd w:val="clear"/>
        <w:rPr>
          <w:rFonts w:hint="eastAsia" w:ascii="宋体" w:hAnsi="宋体" w:eastAsia="宋体" w:cs="宋体"/>
          <w:color w:val="auto"/>
          <w:highlight w:val="none"/>
        </w:rPr>
      </w:pPr>
    </w:p>
    <w:p w14:paraId="4AF2E566">
      <w:pPr>
        <w:pStyle w:val="30"/>
        <w:shd w:val="clear"/>
        <w:rPr>
          <w:rFonts w:hint="eastAsia" w:ascii="宋体" w:hAnsi="宋体" w:eastAsia="宋体" w:cs="宋体"/>
          <w:color w:val="auto"/>
          <w:highlight w:val="none"/>
        </w:rPr>
      </w:pPr>
    </w:p>
    <w:p w14:paraId="5A40AC56">
      <w:pPr>
        <w:pStyle w:val="30"/>
        <w:shd w:val="clear"/>
        <w:rPr>
          <w:rFonts w:hint="eastAsia" w:ascii="宋体" w:hAnsi="宋体" w:eastAsia="宋体" w:cs="宋体"/>
          <w:color w:val="auto"/>
          <w:highlight w:val="none"/>
        </w:rPr>
      </w:pPr>
    </w:p>
    <w:p w14:paraId="1EEE7FB8">
      <w:pPr>
        <w:pStyle w:val="30"/>
        <w:shd w:val="clear"/>
        <w:rPr>
          <w:rFonts w:hint="eastAsia" w:ascii="宋体" w:hAnsi="宋体" w:eastAsia="宋体" w:cs="宋体"/>
          <w:color w:val="auto"/>
          <w:highlight w:val="none"/>
        </w:rPr>
      </w:pPr>
    </w:p>
    <w:p w14:paraId="22837BEF">
      <w:pPr>
        <w:pStyle w:val="30"/>
        <w:shd w:val="clear"/>
        <w:rPr>
          <w:rFonts w:hint="eastAsia" w:ascii="宋体" w:hAnsi="宋体" w:eastAsia="宋体" w:cs="宋体"/>
          <w:color w:val="auto"/>
          <w:highlight w:val="none"/>
        </w:rPr>
      </w:pPr>
    </w:p>
    <w:p w14:paraId="0CEFA26F">
      <w:pPr>
        <w:pStyle w:val="30"/>
        <w:shd w:val="clear"/>
        <w:rPr>
          <w:rFonts w:hint="eastAsia" w:ascii="宋体" w:hAnsi="宋体" w:eastAsia="宋体" w:cs="宋体"/>
          <w:color w:val="auto"/>
          <w:highlight w:val="none"/>
        </w:rPr>
      </w:pPr>
    </w:p>
    <w:p w14:paraId="4DF65FCA">
      <w:pPr>
        <w:pStyle w:val="30"/>
        <w:shd w:val="clear"/>
        <w:rPr>
          <w:rFonts w:hint="eastAsia" w:ascii="宋体" w:hAnsi="宋体" w:eastAsia="宋体" w:cs="宋体"/>
          <w:color w:val="auto"/>
          <w:highlight w:val="none"/>
        </w:rPr>
      </w:pPr>
    </w:p>
    <w:p w14:paraId="45DDFD86">
      <w:pPr>
        <w:pStyle w:val="30"/>
        <w:shd w:val="clear"/>
        <w:rPr>
          <w:rFonts w:hint="eastAsia" w:ascii="宋体" w:hAnsi="宋体" w:eastAsia="宋体" w:cs="宋体"/>
          <w:color w:val="auto"/>
          <w:highlight w:val="none"/>
        </w:rPr>
      </w:pPr>
    </w:p>
    <w:p w14:paraId="124AA72C">
      <w:pPr>
        <w:pStyle w:val="30"/>
        <w:shd w:val="clear"/>
        <w:rPr>
          <w:rFonts w:hint="eastAsia" w:ascii="宋体" w:hAnsi="宋体" w:eastAsia="宋体" w:cs="宋体"/>
          <w:color w:val="auto"/>
          <w:highlight w:val="none"/>
        </w:rPr>
      </w:pPr>
    </w:p>
    <w:p w14:paraId="29075631">
      <w:pPr>
        <w:pStyle w:val="30"/>
        <w:shd w:val="clear"/>
        <w:rPr>
          <w:rFonts w:hint="eastAsia" w:ascii="宋体" w:hAnsi="宋体" w:eastAsia="宋体" w:cs="宋体"/>
          <w:color w:val="auto"/>
          <w:highlight w:val="none"/>
        </w:rPr>
      </w:pPr>
    </w:p>
    <w:p w14:paraId="256F2A28">
      <w:pPr>
        <w:pStyle w:val="30"/>
        <w:shd w:val="clear"/>
        <w:rPr>
          <w:rFonts w:hint="eastAsia" w:ascii="宋体" w:hAnsi="宋体" w:eastAsia="宋体" w:cs="宋体"/>
          <w:color w:val="auto"/>
          <w:highlight w:val="none"/>
        </w:rPr>
      </w:pPr>
    </w:p>
    <w:p w14:paraId="77F1039B">
      <w:pPr>
        <w:pStyle w:val="30"/>
        <w:shd w:val="clear"/>
        <w:rPr>
          <w:rFonts w:hint="eastAsia" w:ascii="宋体" w:hAnsi="宋体" w:eastAsia="宋体" w:cs="宋体"/>
          <w:color w:val="auto"/>
          <w:highlight w:val="none"/>
        </w:rPr>
      </w:pPr>
    </w:p>
    <w:p w14:paraId="7E1394C3">
      <w:pPr>
        <w:pStyle w:val="30"/>
        <w:shd w:val="clear"/>
        <w:rPr>
          <w:rFonts w:hint="eastAsia" w:ascii="宋体" w:hAnsi="宋体" w:eastAsia="宋体" w:cs="宋体"/>
          <w:color w:val="auto"/>
          <w:highlight w:val="none"/>
        </w:rPr>
      </w:pPr>
    </w:p>
    <w:p w14:paraId="2A8D8356">
      <w:pPr>
        <w:pStyle w:val="30"/>
        <w:shd w:val="clear"/>
        <w:rPr>
          <w:rFonts w:hint="eastAsia" w:ascii="宋体" w:hAnsi="宋体" w:eastAsia="宋体" w:cs="宋体"/>
          <w:color w:val="auto"/>
          <w:highlight w:val="none"/>
        </w:rPr>
      </w:pPr>
    </w:p>
    <w:p w14:paraId="5950464A">
      <w:pPr>
        <w:pStyle w:val="30"/>
        <w:shd w:val="clear"/>
        <w:rPr>
          <w:rFonts w:hint="eastAsia" w:ascii="宋体" w:hAnsi="宋体" w:eastAsia="宋体" w:cs="宋体"/>
          <w:color w:val="auto"/>
          <w:highlight w:val="none"/>
        </w:rPr>
      </w:pPr>
    </w:p>
    <w:p w14:paraId="56419EEC">
      <w:pPr>
        <w:pStyle w:val="30"/>
        <w:shd w:val="clear"/>
        <w:rPr>
          <w:rFonts w:hint="eastAsia" w:ascii="宋体" w:hAnsi="宋体" w:eastAsia="宋体" w:cs="宋体"/>
          <w:color w:val="auto"/>
          <w:kern w:val="0"/>
          <w:sz w:val="36"/>
          <w:szCs w:val="24"/>
          <w:highlight w:val="none"/>
        </w:rPr>
      </w:pPr>
    </w:p>
    <w:p w14:paraId="632DACE9">
      <w:pPr>
        <w:pStyle w:val="30"/>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天等县民族宗教服务中心</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2026年3月</w:t>
      </w:r>
    </w:p>
    <w:p w14:paraId="028943C9">
      <w:pPr>
        <w:pStyle w:val="33"/>
        <w:shd w:val="clear"/>
        <w:spacing w:line="360" w:lineRule="auto"/>
        <w:jc w:val="center"/>
        <w:rPr>
          <w:rFonts w:ascii="宋体" w:hAnsi="宋体"/>
          <w:color w:val="auto"/>
          <w:highlight w:val="none"/>
        </w:rPr>
      </w:pPr>
    </w:p>
    <w:p w14:paraId="5524FDDE">
      <w:pPr>
        <w:pStyle w:val="33"/>
        <w:shd w:val="clear"/>
        <w:spacing w:line="360" w:lineRule="auto"/>
        <w:jc w:val="center"/>
        <w:rPr>
          <w:rFonts w:ascii="宋体" w:hAnsi="宋体"/>
          <w:b/>
          <w:color w:val="auto"/>
          <w:sz w:val="48"/>
          <w:szCs w:val="48"/>
          <w:highlight w:val="none"/>
        </w:rPr>
      </w:pPr>
    </w:p>
    <w:p w14:paraId="13CF973F">
      <w:pPr>
        <w:pStyle w:val="33"/>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28</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第五章</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55</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第六章</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98</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107</w:t>
      </w:r>
      <w:r>
        <w:rPr>
          <w:color w:val="auto"/>
          <w:sz w:val="28"/>
          <w:szCs w:val="28"/>
          <w:highlight w:val="none"/>
        </w:rPr>
        <w:fldChar w:fldCharType="end"/>
      </w:r>
      <w:r>
        <w:rPr>
          <w:color w:val="auto"/>
          <w:sz w:val="28"/>
          <w:szCs w:val="28"/>
          <w:highlight w:val="none"/>
        </w:rPr>
        <w:fldChar w:fldCharType="end"/>
      </w:r>
    </w:p>
    <w:p w14:paraId="7BF06B5C">
      <w:pPr>
        <w:pStyle w:val="35"/>
        <w:shd w:val="clear"/>
        <w:spacing w:line="360" w:lineRule="auto"/>
        <w:rPr>
          <w:color w:val="auto"/>
          <w:highlight w:val="none"/>
        </w:rPr>
      </w:pPr>
      <w:r>
        <w:rPr>
          <w:color w:val="auto"/>
          <w:sz w:val="28"/>
          <w:szCs w:val="28"/>
          <w:highlight w:val="none"/>
        </w:rPr>
        <w:fldChar w:fldCharType="end"/>
      </w:r>
    </w:p>
    <w:p w14:paraId="138A3A96">
      <w:pPr>
        <w:pStyle w:val="33"/>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4"/>
        <w:shd w:val="clear"/>
        <w:rPr>
          <w:color w:val="auto"/>
          <w:highlight w:val="none"/>
        </w:rPr>
      </w:pPr>
    </w:p>
    <w:p w14:paraId="631ABBF9">
      <w:pPr>
        <w:pStyle w:val="33"/>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竞争性磋商公告</w:t>
      </w:r>
      <w:bookmarkEnd w:id="1"/>
    </w:p>
    <w:p w14:paraId="36F4A4E5">
      <w:pPr>
        <w:pStyle w:val="3"/>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3"/>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天等县进结镇茴利村下积屯水稻玉米产业基地配套项目（项目编</w:t>
      </w:r>
      <w:r>
        <w:rPr>
          <w:rFonts w:hint="eastAsia" w:ascii="宋体" w:hAnsi="宋体" w:eastAsia="宋体" w:cs="宋体"/>
          <w:color w:val="auto"/>
          <w:sz w:val="28"/>
          <w:szCs w:val="20"/>
          <w:highlight w:val="none"/>
          <w:lang w:eastAsia="zh-CN"/>
        </w:rPr>
        <w:t>号：</w:t>
      </w:r>
      <w:r>
        <w:rPr>
          <w:rFonts w:hint="eastAsia" w:ascii="宋体" w:hAnsi="宋体" w:cs="宋体"/>
          <w:color w:val="auto"/>
          <w:sz w:val="28"/>
          <w:szCs w:val="20"/>
          <w:highlight w:val="none"/>
          <w:lang w:eastAsia="zh-CN"/>
        </w:rPr>
        <w:t>CZZC2026-C2-250017-GXCS）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天等县进结镇茴利村下积屯水稻玉米产业基地配套项目</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2026年4月11日9时00分（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28359012"/>
      <w:bookmarkStart w:id="5" w:name="_Toc28359089"/>
      <w:bookmarkStart w:id="6" w:name="_Toc35393798"/>
      <w:bookmarkStart w:id="7" w:name="_Toc35393629"/>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CZZC2026-C2-250017-GXCS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天等县进结镇茴利村下积屯水稻玉米产业基地配套项目</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w:t>
      </w:r>
      <w:r>
        <w:rPr>
          <w:rFonts w:hint="eastAsia" w:ascii="Times New Roman" w:hAnsi="Times New Roman" w:cs="Times New Roman"/>
          <w:bCs w:val="0"/>
          <w:color w:val="auto"/>
          <w:spacing w:val="0"/>
          <w:sz w:val="21"/>
          <w:szCs w:val="21"/>
          <w:highlight w:val="none"/>
          <w:lang w:val="en-US" w:eastAsia="zh-CN" w:bidi="hi-IN"/>
        </w:rPr>
        <w:t>人民币陆拾壹万柒仟贰佰壹拾壹元柒角玖分（¥617211.79）</w:t>
      </w:r>
      <w:r>
        <w:rPr>
          <w:rFonts w:hint="eastAsia" w:ascii="Times New Roman" w:hAnsi="Times New Roman" w:eastAsia="宋体" w:cs="Times New Roman"/>
          <w:bCs w:val="0"/>
          <w:color w:val="auto"/>
          <w:spacing w:val="0"/>
          <w:sz w:val="21"/>
          <w:szCs w:val="21"/>
          <w:highlight w:val="none"/>
          <w:lang w:val="en-US" w:eastAsia="zh-CN" w:bidi="hi-IN"/>
        </w:rPr>
        <w:t>。</w:t>
      </w:r>
    </w:p>
    <w:p w14:paraId="69B2D7D1">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w:t>
      </w:r>
      <w:r>
        <w:rPr>
          <w:rFonts w:hint="eastAsia" w:ascii="Times New Roman" w:hAnsi="Times New Roman" w:cs="Times New Roman"/>
          <w:bCs w:val="0"/>
          <w:color w:val="auto"/>
          <w:spacing w:val="0"/>
          <w:sz w:val="21"/>
          <w:szCs w:val="21"/>
          <w:highlight w:val="none"/>
          <w:lang w:val="en-US" w:eastAsia="zh-CN" w:bidi="hi-IN"/>
        </w:rPr>
        <w:t>人民币陆拾壹万柒仟贰佰壹拾壹元柒角玖分（¥617211.79）。</w:t>
      </w:r>
    </w:p>
    <w:p w14:paraId="7455E040">
      <w:pPr>
        <w:pStyle w:val="30"/>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color w:val="auto"/>
          <w:sz w:val="21"/>
          <w:szCs w:val="21"/>
          <w:highlight w:val="none"/>
          <w:lang w:val="en-US" w:eastAsia="zh-CN"/>
        </w:rPr>
      </w:pPr>
      <w:r>
        <w:rPr>
          <w:rFonts w:hint="eastAsia" w:ascii="Times New Roman" w:hAnsi="Times New Roman" w:cs="Times New Roman"/>
          <w:bCs w:val="0"/>
          <w:color w:val="auto"/>
          <w:spacing w:val="0"/>
          <w:sz w:val="21"/>
          <w:szCs w:val="21"/>
          <w:highlight w:val="none"/>
          <w:lang w:val="en-US" w:eastAsia="zh-CN" w:bidi="hi-IN"/>
        </w:rPr>
        <w:t>6.采购需求：</w:t>
      </w:r>
      <w:r>
        <w:rPr>
          <w:rFonts w:hint="eastAsia"/>
          <w:color w:val="auto"/>
          <w:sz w:val="21"/>
          <w:szCs w:val="21"/>
          <w:highlight w:val="none"/>
          <w:lang w:eastAsia="zh-CN"/>
        </w:rPr>
        <w:t>天等县进结镇茴利村下积屯水稻玉米产业基地配套项目，拟新建0.908公里水利渠道，含各类砼、钢筋、模板及伸缩缝等施工，配套竣工碑、公示牌，具体以工程量清单和施工图纸为准</w:t>
      </w:r>
      <w:r>
        <w:rPr>
          <w:rFonts w:hint="eastAsia"/>
          <w:color w:val="auto"/>
          <w:sz w:val="21"/>
          <w:szCs w:val="21"/>
          <w:highlight w:val="none"/>
          <w:lang w:val="en-US" w:eastAsia="zh-CN"/>
        </w:rPr>
        <w:t>。</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120日历天</w:t>
      </w:r>
      <w:r>
        <w:rPr>
          <w:rFonts w:hint="eastAsia"/>
          <w:color w:val="auto"/>
          <w:sz w:val="21"/>
          <w:szCs w:val="21"/>
          <w:highlight w:val="none"/>
        </w:rPr>
        <w:t>。</w:t>
      </w:r>
    </w:p>
    <w:p w14:paraId="60E42E02">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8.本项目不接受联合体。</w:t>
      </w:r>
    </w:p>
    <w:p w14:paraId="442E3E5A">
      <w:pPr>
        <w:shd w:val="clear"/>
        <w:spacing w:line="360" w:lineRule="auto"/>
        <w:rPr>
          <w:b/>
          <w:bCs/>
          <w:color w:val="auto"/>
          <w:sz w:val="21"/>
          <w:szCs w:val="21"/>
          <w:highlight w:val="none"/>
        </w:rPr>
      </w:pPr>
      <w:bookmarkStart w:id="8" w:name="_Toc35393799"/>
      <w:bookmarkStart w:id="9" w:name="_Toc28359090"/>
      <w:bookmarkStart w:id="10" w:name="_Toc35393630"/>
      <w:bookmarkStart w:id="11" w:name="_Toc28359013"/>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14"/>
      <w:bookmarkStart w:id="13" w:name="_Toc28359091"/>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800"/>
      <w:bookmarkStart w:id="15" w:name="_Toc35393631"/>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水利水电工程施工总承包三级及以上资质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水利水电工程专业二级及以上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2026年3月</w:t>
      </w:r>
      <w:r>
        <w:rPr>
          <w:rFonts w:hint="eastAsia" w:ascii="宋体" w:hAnsi="宋体" w:cs="宋体"/>
          <w:color w:val="auto"/>
          <w:sz w:val="21"/>
          <w:szCs w:val="21"/>
          <w:highlight w:val="none"/>
          <w:lang w:val="en-US" w:eastAsia="zh-CN"/>
        </w:rPr>
        <w:t>31</w:t>
      </w:r>
      <w:r>
        <w:rPr>
          <w:rFonts w:hint="eastAsia" w:ascii="宋体" w:hAnsi="宋体" w:cs="宋体"/>
          <w:color w:val="auto"/>
          <w:sz w:val="21"/>
          <w:szCs w:val="21"/>
          <w:highlight w:val="none"/>
          <w:lang w:eastAsia="zh-CN"/>
        </w:rPr>
        <w:t>日起至2026年</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月</w:t>
      </w:r>
      <w:r>
        <w:rPr>
          <w:rFonts w:hint="eastAsia" w:ascii="宋体" w:hAnsi="宋体" w:cs="宋体"/>
          <w:color w:val="auto"/>
          <w:sz w:val="21"/>
          <w:szCs w:val="21"/>
          <w:highlight w:val="none"/>
          <w:lang w:val="en-US" w:eastAsia="zh-CN"/>
        </w:rPr>
        <w:t>8</w:t>
      </w:r>
      <w:r>
        <w:rPr>
          <w:rFonts w:hint="eastAsia" w:ascii="宋体" w:hAnsi="宋体" w:cs="宋体"/>
          <w:color w:val="auto"/>
          <w:sz w:val="21"/>
          <w:szCs w:val="21"/>
          <w:highlight w:val="none"/>
          <w:lang w:eastAsia="zh-CN"/>
        </w:rPr>
        <w:t>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w:t>
      </w:r>
      <w:r>
        <w:rPr>
          <w:rFonts w:hint="eastAsia" w:ascii="宋体" w:hAnsi="宋体" w:cs="宋体"/>
          <w:color w:val="auto"/>
          <w:sz w:val="21"/>
          <w:szCs w:val="21"/>
          <w:highlight w:val="none"/>
          <w:lang w:eastAsia="zh-CN"/>
        </w:rPr>
        <w:t>https://www.gcy.zfcg.gxzf.gov.cn/</w:t>
      </w:r>
      <w:r>
        <w:rPr>
          <w:rFonts w:hint="eastAsia" w:ascii="宋体" w:hAnsi="宋体" w:eastAsia="宋体" w:cs="宋体"/>
          <w:color w:val="auto"/>
          <w:sz w:val="21"/>
          <w:szCs w:val="21"/>
          <w:highlight w:val="none"/>
          <w:lang w:eastAsia="zh-CN"/>
        </w:rPr>
        <w:t>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28359092"/>
      <w:bookmarkStart w:id="17" w:name="_Toc35393801"/>
      <w:bookmarkStart w:id="18" w:name="_Toc35393632"/>
      <w:bookmarkStart w:id="19" w:name="_Toc28359015"/>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2026年4月11日9时00分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28359093"/>
      <w:bookmarkStart w:id="21" w:name="_Toc35393633"/>
      <w:bookmarkStart w:id="22" w:name="_Toc28359016"/>
      <w:bookmarkStart w:id="23" w:name="_Toc35393802"/>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2026年4月11日9时00分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35393634"/>
      <w:bookmarkStart w:id="25" w:name="_Toc28359094"/>
      <w:bookmarkStart w:id="26" w:name="_Toc28359017"/>
      <w:bookmarkStart w:id="27" w:name="_Toc35393803"/>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635"/>
      <w:bookmarkStart w:id="29" w:name="_Toc35393804"/>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28359095"/>
      <w:bookmarkStart w:id="31" w:name="_Toc35393805"/>
      <w:bookmarkStart w:id="32" w:name="_Toc35393636"/>
      <w:bookmarkStart w:id="33" w:name="_Toc28359018"/>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5BA23830">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46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kern w:val="0"/>
          <w:sz w:val="21"/>
          <w:szCs w:val="21"/>
          <w:highlight w:val="none"/>
          <w:lang w:val="en-US" w:eastAsia="zh-CN"/>
        </w:rPr>
        <w:t>9.</w:t>
      </w:r>
      <w:r>
        <w:rPr>
          <w:rFonts w:hint="eastAsia" w:ascii="宋体" w:hAnsi="宋体" w:cs="宋体"/>
          <w:color w:val="auto"/>
          <w:sz w:val="21"/>
          <w:szCs w:val="21"/>
          <w:highlight w:val="none"/>
          <w:lang w:val="en-US" w:eastAsia="zh-CN"/>
        </w:rPr>
        <w:t>监督部门：</w:t>
      </w:r>
      <w:r>
        <w:rPr>
          <w:rFonts w:hint="eastAsia" w:hAnsi="宋体" w:cs="宋体"/>
          <w:color w:val="auto"/>
          <w:sz w:val="21"/>
          <w:szCs w:val="21"/>
          <w:highlight w:val="none"/>
          <w:lang w:val="en-US" w:eastAsia="zh-CN"/>
        </w:rPr>
        <w:t>天等县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电话：</w:t>
      </w:r>
      <w:r>
        <w:rPr>
          <w:rFonts w:hint="eastAsia" w:ascii="宋体" w:hAnsi="宋体" w:cs="宋体"/>
          <w:color w:val="auto"/>
          <w:sz w:val="21"/>
          <w:szCs w:val="21"/>
          <w:highlight w:val="none"/>
          <w:lang w:eastAsia="zh-CN"/>
        </w:rPr>
        <w:t>0771-3530890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920_WPSOffice_Level1"/>
      <w:bookmarkStart w:id="35" w:name="_Toc28812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天等县民族宗教服务中心</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地址：</w:t>
      </w:r>
      <w:r>
        <w:rPr>
          <w:rFonts w:hint="eastAsia" w:ascii="宋体" w:hAnsi="宋体" w:cs="宋体"/>
          <w:i w:val="0"/>
          <w:iCs w:val="0"/>
          <w:caps w:val="0"/>
          <w:color w:val="000000"/>
          <w:spacing w:val="0"/>
          <w:sz w:val="21"/>
          <w:szCs w:val="21"/>
          <w:lang w:eastAsia="zh-CN"/>
        </w:rPr>
        <w:t>天等县天等镇天桃路76号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w:t>
      </w:r>
      <w:r>
        <w:rPr>
          <w:rFonts w:hint="eastAsia" w:ascii="宋体" w:hAnsi="宋体" w:eastAsia="宋体" w:cs="宋体"/>
          <w:color w:val="auto"/>
          <w:sz w:val="21"/>
          <w:szCs w:val="21"/>
          <w:highlight w:val="none"/>
          <w:lang w:val="en-US" w:eastAsia="zh-CN"/>
        </w:rPr>
        <w:t>:</w:t>
      </w:r>
      <w:r>
        <w:rPr>
          <w:rFonts w:hint="eastAsia" w:ascii="宋体" w:hAnsi="宋体" w:cs="宋体"/>
          <w:color w:val="auto"/>
          <w:sz w:val="21"/>
          <w:szCs w:val="21"/>
          <w:highlight w:val="none"/>
          <w:lang w:val="en-US" w:eastAsia="zh-CN"/>
        </w:rPr>
        <w:t>陈呈莲</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项目联系方式：</w:t>
      </w:r>
      <w:r>
        <w:rPr>
          <w:rFonts w:hint="eastAsia" w:ascii="宋体" w:hAnsi="宋体" w:cs="宋体"/>
          <w:i w:val="0"/>
          <w:iCs w:val="0"/>
          <w:caps w:val="0"/>
          <w:color w:val="000000"/>
          <w:spacing w:val="0"/>
          <w:sz w:val="21"/>
          <w:szCs w:val="21"/>
          <w:lang w:eastAsia="zh-CN"/>
        </w:rPr>
        <w:t>0771-3535871</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2.采购代理机构信息</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名称：</w:t>
      </w:r>
      <w:bookmarkStart w:id="36" w:name="_Toc28359087"/>
      <w:bookmarkStart w:id="37" w:name="_Toc28359010"/>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30"/>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天等县民族宗教服务中心</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ind w:firstLine="4200" w:firstLineChars="20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日期：2026年3月</w:t>
      </w:r>
      <w:r>
        <w:rPr>
          <w:rFonts w:hint="eastAsia" w:ascii="宋体" w:hAnsi="宋体" w:cs="宋体"/>
          <w:color w:val="auto"/>
          <w:sz w:val="21"/>
          <w:szCs w:val="21"/>
          <w:highlight w:val="none"/>
          <w:lang w:val="en-US" w:eastAsia="zh-CN"/>
        </w:rPr>
        <w:t>31</w:t>
      </w:r>
      <w:r>
        <w:rPr>
          <w:rFonts w:hint="eastAsia" w:ascii="宋体" w:hAnsi="宋体" w:cs="宋体"/>
          <w:color w:val="auto"/>
          <w:sz w:val="21"/>
          <w:szCs w:val="21"/>
          <w:highlight w:val="none"/>
          <w:lang w:eastAsia="zh-CN"/>
        </w:rPr>
        <w:t>日</w:t>
      </w:r>
    </w:p>
    <w:p w14:paraId="29884ABB">
      <w:pPr>
        <w:pStyle w:val="34"/>
        <w:shd w:val="clear"/>
        <w:rPr>
          <w:color w:val="auto"/>
          <w:highlight w:val="none"/>
        </w:rPr>
      </w:pPr>
    </w:p>
    <w:p w14:paraId="1F6F47B5">
      <w:pPr>
        <w:pStyle w:val="33"/>
        <w:shd w:val="clear"/>
        <w:rPr>
          <w:color w:val="auto"/>
          <w:highlight w:val="none"/>
        </w:rPr>
      </w:pPr>
    </w:p>
    <w:p w14:paraId="5DB09B42">
      <w:pPr>
        <w:pStyle w:val="34"/>
        <w:rPr>
          <w:color w:val="auto"/>
          <w:highlight w:val="none"/>
        </w:rPr>
      </w:pPr>
    </w:p>
    <w:p w14:paraId="7E712607">
      <w:pPr>
        <w:pStyle w:val="33"/>
        <w:rPr>
          <w:color w:val="auto"/>
          <w:highlight w:val="none"/>
        </w:rPr>
      </w:pPr>
    </w:p>
    <w:p w14:paraId="16ECB211">
      <w:pPr>
        <w:pStyle w:val="34"/>
        <w:rPr>
          <w:color w:val="auto"/>
          <w:highlight w:val="none"/>
        </w:rPr>
      </w:pPr>
    </w:p>
    <w:p w14:paraId="7AEC1D78">
      <w:pPr>
        <w:pStyle w:val="33"/>
        <w:rPr>
          <w:color w:val="auto"/>
          <w:highlight w:val="none"/>
        </w:rPr>
      </w:pPr>
    </w:p>
    <w:p w14:paraId="47F4CCCF">
      <w:pPr>
        <w:pStyle w:val="34"/>
      </w:pPr>
    </w:p>
    <w:p w14:paraId="1D22596E">
      <w:pPr>
        <w:pStyle w:val="33"/>
      </w:pPr>
    </w:p>
    <w:p w14:paraId="06D12C7B">
      <w:pPr>
        <w:pStyle w:val="34"/>
      </w:pPr>
    </w:p>
    <w:p w14:paraId="4089DA79">
      <w:pPr>
        <w:pStyle w:val="33"/>
      </w:pPr>
    </w:p>
    <w:p w14:paraId="20EA8DFA">
      <w:pPr>
        <w:pStyle w:val="34"/>
      </w:pPr>
    </w:p>
    <w:p w14:paraId="12816958">
      <w:pPr>
        <w:pStyle w:val="34"/>
      </w:pPr>
    </w:p>
    <w:p w14:paraId="0FE4319B">
      <w:pPr>
        <w:pStyle w:val="33"/>
      </w:pPr>
    </w:p>
    <w:p w14:paraId="68BEBEAB">
      <w:pPr>
        <w:pStyle w:val="34"/>
      </w:pPr>
    </w:p>
    <w:p w14:paraId="29921A9C">
      <w:pPr>
        <w:pStyle w:val="34"/>
      </w:pPr>
    </w:p>
    <w:p w14:paraId="4C6E0194">
      <w:pPr>
        <w:pStyle w:val="33"/>
        <w:rPr>
          <w:color w:val="auto"/>
          <w:highlight w:val="none"/>
        </w:rPr>
      </w:pPr>
    </w:p>
    <w:p w14:paraId="53AB6499">
      <w:pPr>
        <w:pStyle w:val="34"/>
        <w:rPr>
          <w:color w:val="auto"/>
          <w:highlight w:val="none"/>
        </w:rPr>
      </w:pPr>
    </w:p>
    <w:p w14:paraId="6A0DD32E">
      <w:pPr>
        <w:pStyle w:val="33"/>
        <w:rPr>
          <w:color w:val="auto"/>
          <w:highlight w:val="none"/>
        </w:rPr>
      </w:pPr>
    </w:p>
    <w:p w14:paraId="3D410879">
      <w:pPr>
        <w:pStyle w:val="33"/>
        <w:rPr>
          <w:highlight w:val="none"/>
        </w:rPr>
      </w:pPr>
    </w:p>
    <w:p w14:paraId="1D33C113">
      <w:pPr>
        <w:pStyle w:val="33"/>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第二章供应商须知</w:t>
      </w:r>
      <w:bookmarkEnd w:id="39"/>
    </w:p>
    <w:p w14:paraId="3082594D">
      <w:pPr>
        <w:pStyle w:val="33"/>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3"/>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401"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lang w:val="en-US" w:eastAsia="zh-CN"/>
              </w:rPr>
              <w:t>项目</w:t>
            </w:r>
            <w:r>
              <w:rPr>
                <w:rFonts w:hint="eastAsia" w:ascii="宋体" w:hAnsi="宋体" w:cs="宋体"/>
                <w:b/>
                <w:bCs/>
                <w:color w:val="auto"/>
                <w:kern w:val="0"/>
                <w:sz w:val="21"/>
                <w:szCs w:val="21"/>
                <w:highlight w:val="none"/>
              </w:rPr>
              <w:t>名称及编号</w:t>
            </w:r>
          </w:p>
        </w:tc>
        <w:tc>
          <w:tcPr>
            <w:tcW w:w="6320" w:type="dxa"/>
            <w:gridSpan w:val="2"/>
            <w:vAlign w:val="center"/>
          </w:tcPr>
          <w:p w14:paraId="76E446E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val="en-US" w:eastAsia="zh-CN"/>
              </w:rPr>
              <w:t>项目名称：</w:t>
            </w:r>
            <w:r>
              <w:rPr>
                <w:rFonts w:hint="eastAsia" w:ascii="宋体" w:hAnsi="宋体" w:cs="宋体"/>
                <w:color w:val="auto"/>
                <w:sz w:val="21"/>
                <w:szCs w:val="21"/>
                <w:highlight w:val="none"/>
                <w:lang w:eastAsia="zh-CN"/>
              </w:rPr>
              <w:t>天等县进结镇茴利村下积屯水稻玉米产业基地配套项目；</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cs="宋体"/>
                <w:color w:val="auto"/>
                <w:sz w:val="21"/>
                <w:szCs w:val="21"/>
                <w:highlight w:val="none"/>
                <w:lang w:val="en-US" w:eastAsia="zh-CN"/>
              </w:rPr>
              <w:t>项目编号：</w:t>
            </w:r>
            <w:r>
              <w:rPr>
                <w:rFonts w:hint="eastAsia" w:ascii="宋体" w:hAnsi="宋体" w:cs="宋体"/>
                <w:color w:val="auto"/>
                <w:sz w:val="21"/>
                <w:szCs w:val="21"/>
                <w:highlight w:val="none"/>
                <w:lang w:eastAsia="zh-CN"/>
              </w:rPr>
              <w:t>CZZC2026-C2-250017-GXCS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cs="宋体"/>
                <w:bCs/>
                <w:color w:val="auto"/>
                <w:sz w:val="21"/>
                <w:szCs w:val="21"/>
                <w:highlight w:val="none"/>
                <w:lang w:val="en-US" w:eastAsia="zh-CN"/>
              </w:rPr>
              <w:t>天等县进结镇茴利村下积屯</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cs="Times New Roman"/>
                <w:bCs w:val="0"/>
                <w:color w:val="auto"/>
                <w:spacing w:val="0"/>
                <w:sz w:val="21"/>
                <w:szCs w:val="21"/>
                <w:highlight w:val="none"/>
                <w:lang w:val="en-US" w:eastAsia="zh-CN" w:bidi="hi-IN"/>
              </w:rPr>
              <w:t>人民币陆拾壹万柒仟贰佰壹拾壹元柒角玖分（¥617211.79）</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42"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color w:val="auto"/>
                <w:sz w:val="21"/>
                <w:szCs w:val="21"/>
                <w:highlight w:val="none"/>
                <w:lang w:eastAsia="zh-CN"/>
              </w:rPr>
              <w:t>天等县进结镇茴利村下积屯水稻玉米产业基地配套项目，拟新建0.908公里水利渠道，含各类砼、钢筋、模板及伸缩缝等施工，配套竣工碑、公示牌，具体以工程量清单和施工图纸为准</w:t>
            </w:r>
            <w:r>
              <w:rPr>
                <w:rFonts w:hint="eastAsia"/>
                <w:color w:val="auto"/>
                <w:sz w:val="21"/>
                <w:szCs w:val="21"/>
                <w:highlight w:val="none"/>
                <w:lang w:val="en-US" w:eastAsia="zh-CN"/>
              </w:rPr>
              <w:t>。</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120日历天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4"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天政函〔2025〕127号天等县人民政府关于同意2026年提前批中央和自治区财政衔接推进乡村振兴补助资金项目计划的批复</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napToGri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水利水电工程施工总承包三级及以上资质</w:t>
            </w:r>
            <w:r>
              <w:rPr>
                <w:rFonts w:hint="eastAsia" w:ascii="Times New Roman" w:hAnsi="Times New Roman" w:eastAsia="宋体" w:cs="Times New Roman"/>
                <w:color w:val="auto"/>
                <w:sz w:val="21"/>
                <w:szCs w:val="21"/>
                <w:highlight w:val="none"/>
              </w:rPr>
              <w:t>，并在人员、设备、资金等方面具有相应的施工能力；拟派驻的项目经理须具备</w:t>
            </w:r>
            <w:r>
              <w:rPr>
                <w:rFonts w:hint="eastAsia" w:cs="Times New Roman"/>
                <w:color w:val="auto"/>
                <w:sz w:val="21"/>
                <w:szCs w:val="21"/>
                <w:highlight w:val="none"/>
                <w:lang w:eastAsia="zh-CN"/>
              </w:rPr>
              <w:t>水利水电工程专业二级及以上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eastAsia="宋体" w:cs="宋体"/>
                <w:bCs/>
                <w:color w:val="auto"/>
                <w:sz w:val="21"/>
                <w:szCs w:val="21"/>
                <w:highlight w:val="none"/>
                <w:lang w:val="en-US" w:eastAsia="zh-CN"/>
              </w:rPr>
            </w:pPr>
            <w:r>
              <w:rPr>
                <w:rFonts w:hint="eastAsia" w:ascii="宋体" w:hAnsi="宋体" w:cs="宋体"/>
                <w:bCs/>
                <w:color w:val="auto"/>
                <w:sz w:val="21"/>
                <w:szCs w:val="21"/>
                <w:highlight w:val="none"/>
              </w:rPr>
              <w:t>工程量清单报价</w:t>
            </w:r>
            <w:r>
              <w:rPr>
                <w:rFonts w:hint="eastAsia" w:ascii="宋体" w:hAnsi="宋体" w:cs="宋体"/>
                <w:bCs/>
                <w:color w:val="auto"/>
                <w:sz w:val="21"/>
                <w:szCs w:val="21"/>
                <w:highlight w:val="none"/>
                <w:lang w:eastAsia="zh-CN"/>
              </w:rPr>
              <w:t>，</w:t>
            </w:r>
            <w:r>
              <w:rPr>
                <w:rFonts w:hint="eastAsia" w:ascii="宋体" w:hAnsi="宋体" w:cs="宋体"/>
                <w:bCs/>
                <w:color w:val="auto"/>
                <w:sz w:val="21"/>
                <w:szCs w:val="21"/>
                <w:highlight w:val="none"/>
                <w:lang w:val="en-US" w:eastAsia="zh-CN"/>
              </w:rPr>
              <w:t>其中安责险暂估价，材料暂估价，暂列金属于固定报价，否则竞标无效。</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30"/>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要求及本竞争性磋商文件要求制作、加密并递交。</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项目采购-电子招投标操作指南中上传的电子响应文件格式，以DVD光盘或者U盘等形式提供。数量为1份。</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▲未传输递交电子响应文件的，竞标无效。</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▲未按规定</w:t>
            </w:r>
            <w:r>
              <w:rPr>
                <w:rFonts w:hint="eastAsia" w:ascii="宋体" w:hAnsi="宋体" w:cs="宋体"/>
                <w:color w:val="auto"/>
                <w:kern w:val="0"/>
                <w:sz w:val="21"/>
                <w:szCs w:val="21"/>
                <w:highlight w:val="none"/>
                <w:lang w:val="en-US" w:eastAsia="zh-CN" w:bidi="ar"/>
              </w:rPr>
              <w:t>及时</w:t>
            </w:r>
            <w:r>
              <w:rPr>
                <w:rFonts w:hint="eastAsia" w:ascii="宋体" w:hAnsi="宋体" w:eastAsia="宋体" w:cs="宋体"/>
                <w:color w:val="auto"/>
                <w:kern w:val="0"/>
                <w:sz w:val="21"/>
                <w:szCs w:val="21"/>
                <w:highlight w:val="none"/>
                <w:lang w:val="en-US" w:eastAsia="zh-CN" w:bidi="ar"/>
              </w:rPr>
              <w:t>提供相应的备份响应文件，造成项目开评标活动无法进行下去的，竞标无效。</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2026年4月11日9时00分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15EDBFF2">
            <w:pPr>
              <w:keepNext w:val="0"/>
              <w:keepLines w:val="0"/>
              <w:pageBreakBefore w:val="0"/>
              <w:numPr>
                <w:ilvl w:val="0"/>
                <w:numId w:val="0"/>
              </w:numPr>
              <w:suppressLineNumbers w:val="0"/>
              <w:shd w:val="clear"/>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w:t>
            </w:r>
            <w:r>
              <w:rPr>
                <w:rFonts w:hint="eastAsia" w:ascii="宋体" w:hAnsi="宋体" w:eastAsia="宋体" w:cs="宋体"/>
                <w:bCs/>
                <w:color w:val="auto"/>
                <w:spacing w:val="10"/>
                <w:sz w:val="21"/>
                <w:szCs w:val="21"/>
                <w:highlight w:val="none"/>
                <w:lang w:val="en-US" w:eastAsia="zh-CN" w:bidi="hi-IN"/>
              </w:rPr>
              <w:t>主会场在广西崇善项目咨询有限公司【崇左市江州区城南区新城路西段南侧（阳光名邸）第C4栋103号】通过广西政府采购云平台实行在线解密开启，副会场在南宁市西乡塘区科园大道27号湖南大厦615号房。</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2026年4月11日9时00分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电子响应文件解密时间：首次响应文件提交截止时间后30分钟内，供应商必须在此时间段内登录广西政府采购云平台，用“项目采购-开标评标”功能完成电子响应文件的解密。</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w:t>
            </w:r>
            <w:r>
              <w:rPr>
                <w:rFonts w:hint="eastAsia" w:ascii="宋体" w:hAnsi="宋体" w:cs="宋体"/>
                <w:b/>
                <w:color w:val="auto"/>
                <w:kern w:val="0"/>
                <w:sz w:val="21"/>
                <w:szCs w:val="21"/>
                <w:highlight w:val="none"/>
                <w:lang w:val="en-US" w:eastAsia="zh-CN"/>
              </w:rPr>
              <w:t>证</w:t>
            </w:r>
            <w:r>
              <w:rPr>
                <w:rFonts w:hint="eastAsia" w:ascii="宋体" w:hAnsi="宋体" w:cs="宋体"/>
                <w:b/>
                <w:color w:val="auto"/>
                <w:kern w:val="0"/>
                <w:sz w:val="21"/>
                <w:szCs w:val="21"/>
                <w:highlight w:val="none"/>
              </w:rPr>
              <w:t>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51"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原发改办价格[2003]857号、原发改价格[2011]534号按照标准进行收取。由成交供应商在领取成交通知书前，向采购代理机构一次性支付。</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211" w:firstLineChars="100"/>
              <w:jc w:val="both"/>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both"/>
              <w:textAlignment w:val="auto"/>
              <w:rPr>
                <w:rFonts w:hint="eastAsia"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电子响应文件的制作、加密与签章规范</w:t>
            </w:r>
          </w:p>
        </w:tc>
        <w:tc>
          <w:tcPr>
            <w:tcW w:w="6309" w:type="dxa"/>
            <w:vAlign w:val="center"/>
          </w:tcPr>
          <w:p w14:paraId="014B09D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25.1制作前提：供应商必须先登录广西政府采购云平台（</w:t>
            </w:r>
            <w:r>
              <w:rPr>
                <w:rFonts w:hint="default" w:ascii="宋体" w:hAnsi="宋体" w:eastAsia="宋体" w:cs="宋体"/>
                <w:color w:val="0057FF"/>
                <w:kern w:val="0"/>
                <w:sz w:val="21"/>
                <w:szCs w:val="21"/>
                <w:lang w:val="en-US" w:eastAsia="zh-CN" w:bidi="ar"/>
              </w:rPr>
              <w:fldChar w:fldCharType="begin"/>
            </w:r>
            <w:r>
              <w:rPr>
                <w:rFonts w:hint="default" w:ascii="宋体" w:hAnsi="宋体" w:eastAsia="宋体" w:cs="宋体"/>
                <w:color w:val="0057FF"/>
                <w:kern w:val="0"/>
                <w:sz w:val="21"/>
                <w:szCs w:val="21"/>
                <w:lang w:val="en-US" w:eastAsia="zh-CN" w:bidi="ar"/>
              </w:rPr>
              <w:instrText xml:space="preserve"> HYPERLINK "https://www.gcy.zfcg.gxzf.gov.cn/" \t "_blank" </w:instrText>
            </w:r>
            <w:r>
              <w:rPr>
                <w:rFonts w:hint="default" w:ascii="宋体" w:hAnsi="宋体" w:eastAsia="宋体" w:cs="宋体"/>
                <w:color w:val="0057FF"/>
                <w:kern w:val="0"/>
                <w:sz w:val="21"/>
                <w:szCs w:val="21"/>
                <w:lang w:val="en-US" w:eastAsia="zh-CN" w:bidi="ar"/>
              </w:rPr>
              <w:fldChar w:fldCharType="separate"/>
            </w:r>
            <w:r>
              <w:rPr>
                <w:rStyle w:val="29"/>
                <w:rFonts w:hint="default" w:ascii="宋体" w:hAnsi="宋体" w:eastAsia="宋体" w:cs="宋体"/>
                <w:color w:val="0057FF"/>
                <w:sz w:val="21"/>
                <w:szCs w:val="21"/>
              </w:rPr>
              <w:t>https://www.gcy.zfcg.gxzf.gov.cn/</w:t>
            </w:r>
            <w:r>
              <w:rPr>
                <w:rFonts w:hint="default" w:ascii="宋体" w:hAnsi="宋体" w:eastAsia="宋体" w:cs="宋体"/>
                <w:color w:val="0057FF"/>
                <w:kern w:val="0"/>
                <w:sz w:val="21"/>
                <w:szCs w:val="21"/>
                <w:lang w:val="en-US" w:eastAsia="zh-CN" w:bidi="ar"/>
              </w:rPr>
              <w:fldChar w:fldCharType="end"/>
            </w:r>
            <w:r>
              <w:rPr>
                <w:rFonts w:hint="default" w:ascii="宋体" w:hAnsi="宋体" w:eastAsia="宋体" w:cs="宋体"/>
                <w:color w:val="000000"/>
                <w:kern w:val="0"/>
                <w:sz w:val="21"/>
                <w:szCs w:val="21"/>
                <w:lang w:val="en-US" w:eastAsia="zh-CN" w:bidi="ar"/>
              </w:rPr>
              <w:t>）完成“申请获取采购文件”操作，否则将无法在线编制电子响应文件，由此产生的不利后果由供应商自行承担。</w:t>
            </w:r>
          </w:p>
          <w:p w14:paraId="3028F1C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25.2编制要求：（1）供应商应下载“广西政府采购云平台电子投标客户端”，按照本磋商文件规定的响应文件格式、顺序及平台要求，编制电子响应文件。（2）电子响应文件需通过客户端“标书关联”功能进行关联定位，确保磋商小组评审时可直接点击评分项定位至对应内容；未关联定位或关联内容与评审项不符的，由供应商自行承担不利后果。（3）电子响应文件内容应完整、清晰，不得涂改；若需修改错漏，须由法定代表人（负责人、自然人）或授权委托代理人通过客户端采用个人CA认证证书签章；未办理个人CA认证证书的，需在响应文件对应签字位置手写签字后扫描（或拍照）转换为PDF格式上传。因文件字迹潦草、编排混乱导致误读、漏读的，后果由供应商自行承担。</w:t>
            </w:r>
          </w:p>
          <w:p w14:paraId="27D28F9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25.3加密要求：供应商编制完成电子响应文件后，必须按平台要求进行加密，生成后缀名为“jmbs”的加密电子响应文件；未按规定编制并加密的响应文件，广西政府采购云平台将予以拒收。</w:t>
            </w:r>
          </w:p>
          <w:p w14:paraId="2CAC8FFD">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25.4签章规范：（1）本项目电子响应文件要求“加盖公章”的，均指供应商通过指定电子化政府采购平台办理的数字证书（CA认证证书）对应的电子印章，需按要求在文件指定位置完成CA签章。（2）本项目电子响应文件要求“签字”的，均指供应商法定代表人（负责人、自然人）或授权委托代理人通过指定电子化政府采购平台办理的个人CA认证证书对应的电子签字章，或手写签字后扫描（拍照）上传的PDF文件；未办理个人CA认证证书的，必须采用手写签字形式上传，否则响应文件按无效处理。（3）供应商为自然人的，磋商文件要求“盖公章”处，由自然人摁手指指印后扫描（拍照）上传PDF文件；要求“签字”处，按本款第（2）项手写签字要求执行。</w:t>
            </w:r>
          </w:p>
          <w:p w14:paraId="0D8A3B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default"/>
                <w:color w:val="000000"/>
                <w:sz w:val="21"/>
                <w:szCs w:val="21"/>
              </w:rPr>
            </w:pPr>
            <w:r>
              <w:rPr>
                <w:rFonts w:hint="default" w:ascii="宋体" w:hAnsi="宋体" w:eastAsia="宋体" w:cs="宋体"/>
                <w:color w:val="000000"/>
                <w:kern w:val="0"/>
                <w:sz w:val="21"/>
                <w:szCs w:val="21"/>
                <w:lang w:val="en-US" w:eastAsia="zh-CN" w:bidi="ar"/>
              </w:rPr>
              <w:t>25.5备份文件要求：（1）供应商可根据自身情况，提供以U盘或光盘等介质存储的电子备份响应文件，备份文件格式需与平台上传的电子响应文件一致。（2）电子备份响应文件需在响应文件提交截止时间前，按要求密封（标注项目名称、单位名称并加盖公章）并送达开标地址，逾期送达或未按要求密封的将被拒收。（3）响应文件启用顺序：电子响应文件优先于电子备份响应文件；顺位在先的响应文件已按时解密的，下一顺位响应文件自动失效；仅当电子响应文件解密失败时，可启用备份文件上传，备份文件无法上传的后果由供应商自行承担。</w:t>
            </w:r>
          </w:p>
          <w:p w14:paraId="22D69092">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bidi w:val="0"/>
              <w:adjustRightInd/>
              <w:snapToGrid/>
              <w:spacing w:before="0" w:beforeAutospacing="0" w:after="0" w:afterAutospacing="0" w:line="360" w:lineRule="atLeast"/>
              <w:ind w:left="0" w:right="0" w:firstLine="420" w:firstLineChars="200"/>
              <w:jc w:val="left"/>
              <w:textAlignment w:val="auto"/>
              <w:rPr>
                <w:rFonts w:hint="eastAsia" w:ascii="宋体" w:hAnsi="宋体"/>
                <w:color w:val="auto"/>
                <w:sz w:val="21"/>
                <w:szCs w:val="21"/>
                <w:highlight w:val="none"/>
              </w:rPr>
            </w:pPr>
            <w:r>
              <w:rPr>
                <w:rFonts w:hint="default" w:ascii="宋体" w:hAnsi="宋体" w:eastAsia="宋体" w:cs="宋体"/>
                <w:color w:val="000000"/>
                <w:kern w:val="0"/>
                <w:sz w:val="21"/>
                <w:szCs w:val="21"/>
                <w:lang w:val="en-US" w:eastAsia="zh-CN" w:bidi="ar"/>
              </w:rPr>
              <w:t>25.6其他要求：供应商应确保电子响应文件内容与纸质备份文件（若提供）一致，若存在不一致，以加密的电子响应文件为准；电子响应文件的编制、加密、签章操作，可参考平台“服务中心-项目采购-操作流程-电子招投标-政府采购项目电子交易管理操作指南-供应商”，或拨打政采云客服热线95763咨询技术支持。</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center"/>
              <w:textAlignment w:val="auto"/>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1DEED28E">
      <w:pPr>
        <w:pStyle w:val="33"/>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p>
    <w:p w14:paraId="5F4E4706">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供应商须知</w:t>
      </w:r>
    </w:p>
    <w:p w14:paraId="251C8A54">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1.适用范围</w:t>
      </w:r>
    </w:p>
    <w:p w14:paraId="6BC0E0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1.1本文件仅适用于本文件中所叙述的工程类采购项目。</w:t>
      </w:r>
    </w:p>
    <w:p w14:paraId="419D237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2.定义</w:t>
      </w:r>
    </w:p>
    <w:p w14:paraId="2F8304E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天等县民族宗教服务中心</w:t>
      </w:r>
    </w:p>
    <w:p w14:paraId="14EE0EF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w:t>
      </w:r>
      <w:r>
        <w:rPr>
          <w:rFonts w:hint="eastAsia" w:ascii="宋体" w:hAnsi="宋体"/>
          <w:color w:val="auto"/>
          <w:szCs w:val="21"/>
          <w:highlight w:val="none"/>
          <w:lang w:eastAsia="zh-CN"/>
        </w:rPr>
        <w:t>其他</w:t>
      </w:r>
      <w:r>
        <w:rPr>
          <w:rFonts w:ascii="宋体" w:hAnsi="宋体"/>
          <w:color w:val="auto"/>
          <w:szCs w:val="21"/>
          <w:highlight w:val="none"/>
        </w:rPr>
        <w:t>组织。如果该供应商在本次磋商中成交，即成为“成交供应商”。</w:t>
      </w:r>
    </w:p>
    <w:p w14:paraId="20F5CA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w:t>
      </w:r>
      <w:r>
        <w:rPr>
          <w:rFonts w:hint="eastAsia" w:ascii="宋体" w:hAnsi="宋体"/>
          <w:color w:val="auto"/>
          <w:szCs w:val="21"/>
          <w:highlight w:val="none"/>
          <w:lang w:eastAsia="zh-CN"/>
        </w:rPr>
        <w:t>其他</w:t>
      </w:r>
      <w:r>
        <w:rPr>
          <w:rFonts w:ascii="宋体" w:hAnsi="宋体"/>
          <w:color w:val="auto"/>
          <w:szCs w:val="21"/>
          <w:highlight w:val="none"/>
        </w:rPr>
        <w:t>采购对象。</w:t>
      </w:r>
    </w:p>
    <w:p w14:paraId="546D08B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3.响应供应商的基本条件：</w:t>
      </w:r>
    </w:p>
    <w:p w14:paraId="7BBE904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4.磋商费用</w:t>
      </w:r>
    </w:p>
    <w:p w14:paraId="557505D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5.磋商无效的情形</w:t>
      </w:r>
    </w:p>
    <w:p w14:paraId="60A48E9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6"/>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6.4磋商文件的澄清或者修改都应该通过本项目采购代理机构以法定形式发布，采购人非通过本机构，不得擅自澄清、答复、修改或补充磋商文件。</w:t>
      </w:r>
    </w:p>
    <w:p w14:paraId="4D19060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6.5采购代理机构可以视采购具体情况，延长响应文件提交截止时间和磋商时间，并在本项目竞争性磋商公告发布的同一媒体上发布变更公告。</w:t>
      </w:r>
    </w:p>
    <w:p w14:paraId="62C402F8">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7.竞争性磋商响应文件编制基本要求</w:t>
      </w:r>
    </w:p>
    <w:p w14:paraId="7F1DF9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竞争性磋商响应文件必须按本文件全部内容，包括所有的补充通知及附件进行编制。</w:t>
      </w:r>
    </w:p>
    <w:p w14:paraId="6E3BB65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7.5如因响应供应商只填写和提供了本文件要求的部分内容和附件，而给评审造成困难，其可能导致的结果和责任由响应供应商自行承担。</w:t>
      </w:r>
    </w:p>
    <w:p w14:paraId="12EE67A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7"/>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7"/>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4"/>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PDF的格式上传，无个人CA证书签章或手写签字的，响应文件按无效处理。</w:t>
      </w:r>
    </w:p>
    <w:p w14:paraId="41271F0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8.计量单位</w:t>
      </w:r>
    </w:p>
    <w:p w14:paraId="377F85C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8.1除技术要求中另有规定外，本文件所要求使用的计量单位均应采用国家法定计量单位。</w:t>
      </w:r>
    </w:p>
    <w:p w14:paraId="7E741702">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9.2.3因设计变更引起工程项目、工程量变化的，变更合同价款按下列方法进行：</w:t>
      </w:r>
    </w:p>
    <w:p w14:paraId="5EFA3A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3"/>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9.2.9</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9.2.10</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9.2.11</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9.2.12</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9.2.13供应商的竞标报价须按竞争性谈判文件及澄清答疑中所确认的工程量清单及清单顺序进行报价，否则，将视为实质上不响应竞争性谈判文件的要求。</w:t>
      </w:r>
    </w:p>
    <w:p w14:paraId="53E949D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9.4.2</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成PDF的格式上传。因响应文件字迹潦草、表达不清、内容不完整、编排混乱导致响应文件被误读、漏读，或者在按竞争性磋商文件规定的部位查找不到相关内容的，其不利后果由供应商自行承担。</w:t>
      </w:r>
    </w:p>
    <w:p w14:paraId="3875219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w:t>
      </w:r>
      <w:r>
        <w:rPr>
          <w:rFonts w:hint="eastAsia" w:ascii="宋体" w:hAnsi="宋体" w:cs="宋体"/>
          <w:b/>
          <w:color w:val="auto"/>
          <w:kern w:val="0"/>
          <w:szCs w:val="21"/>
          <w:highlight w:val="none"/>
        </w:rPr>
        <w:t>首次响应文件的提交、撤回、修改、响应文件的解密</w:t>
      </w:r>
    </w:p>
    <w:p w14:paraId="2805A7DA">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12.迟交的竞争性磋商响应文件</w:t>
      </w:r>
    </w:p>
    <w:p w14:paraId="3345997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3"/>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签章的可在响应文件中涉及到签字的位置手写签字后扫描或者拍照做成PDF的格式上传）并附身份证明。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章的可在响应文件中涉及到签字的位置手写签字后扫描或者拍照做成PDF的格式上传）或者加盖供应商公章（CA证书签章）。逾时不交的，视同放弃磋商。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lang w:eastAsia="zh-CN"/>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r>
        <w:rPr>
          <w:rFonts w:hint="eastAsia" w:ascii="宋体" w:hAnsi="宋体" w:cs="宋体"/>
          <w:b/>
          <w:color w:val="auto"/>
          <w:sz w:val="21"/>
          <w:szCs w:val="21"/>
          <w:highlight w:val="none"/>
          <w:lang w:eastAsia="zh-CN"/>
        </w:rPr>
        <w:t>（</w:t>
      </w:r>
      <w:r>
        <w:rPr>
          <w:rFonts w:hint="eastAsia" w:ascii="宋体" w:hAnsi="宋体" w:cs="宋体"/>
          <w:b/>
          <w:color w:val="auto"/>
          <w:sz w:val="21"/>
          <w:szCs w:val="21"/>
          <w:highlight w:val="none"/>
        </w:rPr>
        <w:t>5.1、5.2条为认定为串通投标、按无效投标处理的情形。除此之外，出现第17条所述情况之一的，其响应文件按无效处理。</w:t>
      </w:r>
      <w:r>
        <w:rPr>
          <w:rFonts w:hint="eastAsia" w:ascii="宋体" w:hAnsi="宋体" w:cs="宋体"/>
          <w:b/>
          <w:color w:val="auto"/>
          <w:sz w:val="21"/>
          <w:szCs w:val="21"/>
          <w:highlight w:val="none"/>
          <w:lang w:eastAsia="zh-CN"/>
        </w:rPr>
        <w:t>）</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eastAsia="宋体" w:cs="宋体"/>
          <w:b/>
          <w:color w:val="auto"/>
          <w:sz w:val="21"/>
          <w:szCs w:val="21"/>
          <w:highlight w:val="none"/>
          <w:lang w:eastAsia="zh-CN"/>
        </w:rPr>
      </w:pPr>
      <w:r>
        <w:rPr>
          <w:rFonts w:hint="eastAsia" w:ascii="宋体" w:hAnsi="宋体" w:cs="宋体"/>
          <w:b/>
          <w:color w:val="auto"/>
          <w:sz w:val="21"/>
          <w:szCs w:val="21"/>
          <w:highlight w:val="none"/>
        </w:rPr>
        <w:t>21.信用查询</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3"/>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.详见“响应供应商须知前附表”。</w:t>
      </w:r>
    </w:p>
    <w:p w14:paraId="46D93479">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.详见“响应供应商须知前附表”。</w:t>
      </w:r>
    </w:p>
    <w:p w14:paraId="1AC57A60">
      <w:pPr>
        <w:pStyle w:val="34"/>
        <w:rPr>
          <w:color w:val="auto"/>
          <w:highlight w:val="none"/>
        </w:rPr>
      </w:pPr>
    </w:p>
    <w:p w14:paraId="439FADCD">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3"/>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3"/>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.2发出成交通知书后，成交供应商有提供虚假材料或虚假承诺或未按相关规定与采购人签订合同等事宜的的，成交无效；给采购人造成的损失的，成交供应商还应当予以赔偿。</w:t>
      </w:r>
    </w:p>
    <w:p w14:paraId="12A60D91">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.3发出成交通知书后，采购人无正当理由拒签合同的并给成交供应商造成损失的，应当赔偿损失。</w:t>
      </w:r>
    </w:p>
    <w:p w14:paraId="2637564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.4成交供应商因不可抗力或者自身原因不能履行采购合同的，采购人可以与排位在成交供应商之后第一位的成交候选供应商签订采购合同（或重新招标），以此类推。</w:t>
      </w:r>
    </w:p>
    <w:p w14:paraId="6F569E29">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rPr>
        <w:t>26</w:t>
      </w:r>
      <w:r>
        <w:rPr>
          <w:rFonts w:ascii="宋体" w:hAnsi="宋体"/>
          <w:color w:val="auto"/>
          <w:szCs w:val="21"/>
          <w:highlight w:val="none"/>
        </w:rPr>
        <w:t>.6采购人或成交供应商在合同履行过程中存在违反采购合同行为的，权益受损当事人应当将有关违约的情况以及拟采取的措施，及时书面报告采购代理机构。</w:t>
      </w:r>
    </w:p>
    <w:p w14:paraId="09478DC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5"/>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8"/>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5"/>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5"/>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5"/>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5"/>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5"/>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5"/>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4"/>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4"/>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5"/>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5"/>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5"/>
        <w:shd w:val="clear"/>
        <w:ind w:firstLine="480"/>
        <w:rPr>
          <w:color w:val="auto"/>
          <w:highlight w:val="none"/>
        </w:rPr>
      </w:pPr>
    </w:p>
    <w:p w14:paraId="465EAC83">
      <w:pPr>
        <w:pStyle w:val="45"/>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0771-75165110771-7531157</w:t>
            </w:r>
          </w:p>
        </w:tc>
      </w:tr>
      <w:tr w14:paraId="1042797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天等县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sz w:val="20"/>
                <w:szCs w:val="21"/>
                <w:highlight w:val="none"/>
                <w:lang w:eastAsia="zh-CN"/>
              </w:rPr>
              <w:t>县</w:t>
            </w:r>
            <w:r>
              <w:rPr>
                <w:rFonts w:hint="eastAsia" w:ascii="宋体" w:hAnsi="宋体" w:cs="宋体"/>
                <w:color w:val="auto"/>
                <w:sz w:val="20"/>
                <w:szCs w:val="21"/>
                <w:highlight w:val="none"/>
              </w:rPr>
              <w:t>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bidi="ar"/>
              </w:rPr>
              <w:t>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w:t>
            </w: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leftChars="0" w:right="0" w:rightChars="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val="en-US" w:eastAsia="zh-CN" w:bidi="ar"/>
              </w:rPr>
              <w:t>大新</w:t>
            </w:r>
            <w:r>
              <w:rPr>
                <w:rFonts w:hint="eastAsia" w:ascii="宋体" w:hAnsi="宋体" w:cs="宋体"/>
                <w:color w:val="auto"/>
                <w:kern w:val="0"/>
                <w:sz w:val="20"/>
                <w:szCs w:val="21"/>
                <w:highlight w:val="none"/>
                <w:lang w:eastAsia="zh-CN" w:bidi="ar"/>
              </w:rPr>
              <w:t>县</w:t>
            </w:r>
            <w:r>
              <w:rPr>
                <w:rFonts w:hint="eastAsia" w:ascii="宋体" w:hAnsi="宋体" w:cs="宋体"/>
                <w:color w:val="auto"/>
                <w:kern w:val="0"/>
                <w:sz w:val="20"/>
                <w:szCs w:val="21"/>
                <w:highlight w:val="none"/>
                <w:lang w:bidi="ar"/>
              </w:rPr>
              <w:t>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val="en-US" w:eastAsia="zh-CN"/>
              </w:rPr>
              <w:t>凭祥市</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val="en-US" w:eastAsia="zh-CN"/>
              </w:rPr>
              <w:t>凭祥市</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612EA682">
      <w:pPr>
        <w:pStyle w:val="34"/>
        <w:shd w:val="clear"/>
        <w:rPr>
          <w:color w:val="auto"/>
          <w:highlight w:val="none"/>
        </w:rPr>
      </w:pPr>
    </w:p>
    <w:p w14:paraId="3C3CEA88">
      <w:pPr>
        <w:pStyle w:val="33"/>
        <w:shd w:val="clear"/>
        <w:rPr>
          <w:color w:val="auto"/>
          <w:highlight w:val="none"/>
        </w:rPr>
      </w:pPr>
    </w:p>
    <w:p w14:paraId="340F451E">
      <w:pPr>
        <w:pStyle w:val="34"/>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4"/>
        <w:shd w:val="clear"/>
        <w:rPr>
          <w:color w:val="auto"/>
          <w:highlight w:val="none"/>
        </w:rPr>
      </w:pPr>
    </w:p>
    <w:p w14:paraId="5E2BA90B">
      <w:pPr>
        <w:pStyle w:val="33"/>
        <w:shd w:val="clear"/>
        <w:spacing w:line="360" w:lineRule="auto"/>
        <w:rPr>
          <w:rFonts w:ascii="宋体" w:hAnsi="宋体"/>
          <w:color w:val="auto"/>
          <w:szCs w:val="21"/>
          <w:highlight w:val="none"/>
        </w:rPr>
      </w:pPr>
    </w:p>
    <w:p w14:paraId="3CC3A330">
      <w:pPr>
        <w:pStyle w:val="33"/>
        <w:shd w:val="clear"/>
        <w:spacing w:line="360" w:lineRule="auto"/>
        <w:rPr>
          <w:rFonts w:ascii="宋体" w:hAnsi="宋体"/>
          <w:b/>
          <w:color w:val="auto"/>
          <w:sz w:val="32"/>
          <w:szCs w:val="32"/>
          <w:highlight w:val="none"/>
        </w:rPr>
      </w:pPr>
    </w:p>
    <w:p w14:paraId="1A9D3E5E">
      <w:pPr>
        <w:pStyle w:val="33"/>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第三章技术规范</w:t>
      </w:r>
      <w:bookmarkEnd w:id="40"/>
    </w:p>
    <w:p w14:paraId="385B0AC9">
      <w:pPr>
        <w:pStyle w:val="33"/>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3"/>
        <w:shd w:val="clear"/>
        <w:rPr>
          <w:b/>
          <w:color w:val="auto"/>
          <w:sz w:val="32"/>
          <w:szCs w:val="32"/>
          <w:highlight w:val="none"/>
        </w:rPr>
      </w:pPr>
    </w:p>
    <w:p w14:paraId="26C9861B">
      <w:pPr>
        <w:pStyle w:val="34"/>
        <w:shd w:val="clear"/>
        <w:rPr>
          <w:color w:val="auto"/>
          <w:sz w:val="32"/>
          <w:szCs w:val="32"/>
          <w:highlight w:val="none"/>
        </w:rPr>
      </w:pPr>
    </w:p>
    <w:p w14:paraId="46173E44">
      <w:pPr>
        <w:pStyle w:val="33"/>
        <w:shd w:val="clear"/>
        <w:rPr>
          <w:b/>
          <w:color w:val="auto"/>
          <w:sz w:val="32"/>
          <w:szCs w:val="32"/>
          <w:highlight w:val="none"/>
        </w:rPr>
      </w:pPr>
    </w:p>
    <w:p w14:paraId="782D144F">
      <w:pPr>
        <w:pStyle w:val="33"/>
        <w:shd w:val="clear"/>
        <w:rPr>
          <w:b/>
          <w:color w:val="auto"/>
          <w:sz w:val="32"/>
          <w:szCs w:val="32"/>
          <w:highlight w:val="none"/>
        </w:rPr>
      </w:pPr>
    </w:p>
    <w:p w14:paraId="7A7EF969">
      <w:pPr>
        <w:pStyle w:val="34"/>
        <w:shd w:val="clear"/>
        <w:rPr>
          <w:color w:val="auto"/>
          <w:highlight w:val="none"/>
        </w:rPr>
      </w:pPr>
    </w:p>
    <w:p w14:paraId="238D5AF5">
      <w:pPr>
        <w:pStyle w:val="33"/>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3"/>
        <w:shd w:val="clear"/>
        <w:rPr>
          <w:b/>
          <w:color w:val="auto"/>
          <w:sz w:val="32"/>
          <w:szCs w:val="32"/>
          <w:highlight w:val="none"/>
        </w:rPr>
      </w:pPr>
    </w:p>
    <w:p w14:paraId="5CBB9F63">
      <w:pPr>
        <w:pStyle w:val="34"/>
        <w:shd w:val="clear"/>
        <w:rPr>
          <w:color w:val="auto"/>
          <w:highlight w:val="none"/>
        </w:rPr>
      </w:pPr>
    </w:p>
    <w:p w14:paraId="098A99C5">
      <w:pPr>
        <w:pStyle w:val="33"/>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3"/>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3"/>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3"/>
        <w:shd w:val="clear"/>
        <w:spacing w:line="360" w:lineRule="auto"/>
        <w:ind w:left="481"/>
        <w:jc w:val="center"/>
        <w:rPr>
          <w:rFonts w:ascii="宋体" w:hAnsi="宋体"/>
          <w:b/>
          <w:color w:val="auto"/>
          <w:sz w:val="48"/>
          <w:szCs w:val="48"/>
          <w:highlight w:val="none"/>
        </w:rPr>
      </w:pPr>
    </w:p>
    <w:p w14:paraId="5FBB8AA4">
      <w:pPr>
        <w:pStyle w:val="33"/>
        <w:shd w:val="clear"/>
        <w:spacing w:line="360" w:lineRule="auto"/>
        <w:rPr>
          <w:rFonts w:ascii="宋体" w:hAnsi="宋体"/>
          <w:b/>
          <w:color w:val="auto"/>
          <w:sz w:val="48"/>
          <w:szCs w:val="48"/>
          <w:highlight w:val="none"/>
        </w:rPr>
      </w:pPr>
    </w:p>
    <w:p w14:paraId="342EF596">
      <w:pPr>
        <w:pStyle w:val="3"/>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4"/>
        <w:shd w:val="clear"/>
        <w:spacing w:line="360" w:lineRule="auto"/>
        <w:jc w:val="center"/>
        <w:rPr>
          <w:rFonts w:ascii="宋体" w:hAnsi="宋体" w:eastAsia="宋体" w:cs="宋体"/>
          <w:color w:val="auto"/>
          <w:kern w:val="0"/>
          <w:highlight w:val="none"/>
        </w:rPr>
      </w:pPr>
      <w:bookmarkStart w:id="42" w:name="_Toc29414"/>
      <w:bookmarkStart w:id="43" w:name="_Toc243584342"/>
      <w:bookmarkStart w:id="44" w:name="_Toc243630952"/>
      <w:bookmarkStart w:id="45" w:name="_Toc18079"/>
      <w:bookmarkStart w:id="46" w:name="_Toc24704"/>
      <w:bookmarkStart w:id="47" w:name="_Toc193089296"/>
      <w:bookmarkStart w:id="48" w:name="_Toc247301829"/>
      <w:bookmarkStart w:id="49" w:name="_Toc247292436"/>
      <w:bookmarkStart w:id="50" w:name="_Toc28199"/>
      <w:bookmarkStart w:id="51" w:name="_Toc255977433"/>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3"/>
        <w:shd w:val="clear"/>
        <w:spacing w:line="360" w:lineRule="auto"/>
        <w:jc w:val="center"/>
        <w:rPr>
          <w:rFonts w:ascii="宋体" w:hAnsi="宋体"/>
          <w:b/>
          <w:color w:val="auto"/>
          <w:sz w:val="28"/>
          <w:szCs w:val="28"/>
          <w:highlight w:val="none"/>
        </w:rPr>
      </w:pPr>
    </w:p>
    <w:p w14:paraId="5EC0CAB1">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07FEF219">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3"/>
        <w:shd w:val="clear"/>
        <w:spacing w:line="360" w:lineRule="auto"/>
        <w:rPr>
          <w:rFonts w:ascii="宋体" w:hAnsi="宋体"/>
          <w:b/>
          <w:color w:val="auto"/>
          <w:sz w:val="28"/>
          <w:szCs w:val="28"/>
          <w:highlight w:val="none"/>
        </w:rPr>
      </w:pPr>
    </w:p>
    <w:p w14:paraId="0E8EB442">
      <w:pPr>
        <w:pStyle w:val="33"/>
        <w:shd w:val="clear"/>
        <w:spacing w:line="360" w:lineRule="auto"/>
        <w:rPr>
          <w:rFonts w:ascii="宋体" w:hAnsi="宋体"/>
          <w:b/>
          <w:color w:val="auto"/>
          <w:sz w:val="28"/>
          <w:szCs w:val="28"/>
          <w:highlight w:val="none"/>
        </w:rPr>
      </w:pPr>
    </w:p>
    <w:p w14:paraId="5F579A94">
      <w:pPr>
        <w:pStyle w:val="34"/>
        <w:shd w:val="clear"/>
        <w:rPr>
          <w:rFonts w:ascii="宋体" w:hAnsi="宋体"/>
          <w:b/>
          <w:color w:val="auto"/>
          <w:sz w:val="28"/>
          <w:szCs w:val="28"/>
          <w:highlight w:val="none"/>
        </w:rPr>
      </w:pPr>
    </w:p>
    <w:p w14:paraId="40736719">
      <w:pPr>
        <w:pStyle w:val="33"/>
        <w:shd w:val="clear"/>
        <w:rPr>
          <w:rFonts w:ascii="宋体" w:hAnsi="宋体"/>
          <w:b/>
          <w:color w:val="auto"/>
          <w:sz w:val="28"/>
          <w:szCs w:val="28"/>
          <w:highlight w:val="none"/>
        </w:rPr>
      </w:pPr>
    </w:p>
    <w:p w14:paraId="138136E4">
      <w:pPr>
        <w:pStyle w:val="34"/>
        <w:shd w:val="clear"/>
        <w:rPr>
          <w:rFonts w:ascii="宋体" w:hAnsi="宋体"/>
          <w:b/>
          <w:color w:val="auto"/>
          <w:sz w:val="28"/>
          <w:szCs w:val="28"/>
          <w:highlight w:val="none"/>
        </w:rPr>
      </w:pPr>
    </w:p>
    <w:p w14:paraId="283768A0">
      <w:pPr>
        <w:pStyle w:val="33"/>
        <w:shd w:val="clear"/>
        <w:rPr>
          <w:rFonts w:ascii="宋体" w:hAnsi="宋体"/>
          <w:b/>
          <w:color w:val="auto"/>
          <w:sz w:val="28"/>
          <w:szCs w:val="28"/>
          <w:highlight w:val="none"/>
        </w:rPr>
      </w:pPr>
    </w:p>
    <w:p w14:paraId="2791FE83">
      <w:pPr>
        <w:pStyle w:val="34"/>
        <w:shd w:val="clear"/>
        <w:rPr>
          <w:rFonts w:ascii="宋体" w:hAnsi="宋体"/>
          <w:b/>
          <w:color w:val="auto"/>
          <w:sz w:val="28"/>
          <w:szCs w:val="28"/>
          <w:highlight w:val="none"/>
        </w:rPr>
      </w:pPr>
    </w:p>
    <w:p w14:paraId="7BFA0414">
      <w:pPr>
        <w:pStyle w:val="33"/>
        <w:shd w:val="clear"/>
        <w:rPr>
          <w:rFonts w:ascii="宋体" w:hAnsi="宋体"/>
          <w:b/>
          <w:color w:val="auto"/>
          <w:sz w:val="28"/>
          <w:szCs w:val="28"/>
          <w:highlight w:val="none"/>
        </w:rPr>
      </w:pPr>
    </w:p>
    <w:p w14:paraId="664338B0">
      <w:pPr>
        <w:pStyle w:val="34"/>
        <w:shd w:val="clear"/>
        <w:rPr>
          <w:rFonts w:ascii="宋体" w:hAnsi="宋体"/>
          <w:b/>
          <w:color w:val="auto"/>
          <w:sz w:val="28"/>
          <w:szCs w:val="28"/>
          <w:highlight w:val="none"/>
        </w:rPr>
      </w:pPr>
    </w:p>
    <w:p w14:paraId="4BDFE597">
      <w:pPr>
        <w:pStyle w:val="33"/>
        <w:shd w:val="clear"/>
        <w:rPr>
          <w:rFonts w:ascii="宋体" w:hAnsi="宋体"/>
          <w:b/>
          <w:color w:val="auto"/>
          <w:sz w:val="28"/>
          <w:szCs w:val="28"/>
          <w:highlight w:val="none"/>
        </w:rPr>
      </w:pPr>
    </w:p>
    <w:p w14:paraId="1F6E49BF">
      <w:pPr>
        <w:pStyle w:val="34"/>
        <w:shd w:val="clear"/>
        <w:rPr>
          <w:rFonts w:ascii="宋体" w:hAnsi="宋体"/>
          <w:b/>
          <w:color w:val="auto"/>
          <w:sz w:val="28"/>
          <w:szCs w:val="28"/>
          <w:highlight w:val="none"/>
        </w:rPr>
      </w:pPr>
    </w:p>
    <w:p w14:paraId="7B549F68">
      <w:pPr>
        <w:pStyle w:val="33"/>
        <w:shd w:val="clear"/>
        <w:rPr>
          <w:rFonts w:ascii="宋体" w:hAnsi="宋体"/>
          <w:b/>
          <w:color w:val="auto"/>
          <w:sz w:val="28"/>
          <w:szCs w:val="28"/>
          <w:highlight w:val="none"/>
        </w:rPr>
      </w:pPr>
    </w:p>
    <w:p w14:paraId="3B4B0B99">
      <w:pPr>
        <w:pStyle w:val="34"/>
        <w:shd w:val="clear"/>
        <w:rPr>
          <w:rFonts w:ascii="宋体" w:hAnsi="宋体"/>
          <w:b/>
          <w:color w:val="auto"/>
          <w:sz w:val="28"/>
          <w:szCs w:val="28"/>
          <w:highlight w:val="none"/>
        </w:rPr>
      </w:pPr>
    </w:p>
    <w:p w14:paraId="6123C7C2">
      <w:pPr>
        <w:pStyle w:val="33"/>
        <w:shd w:val="clear"/>
        <w:rPr>
          <w:rFonts w:ascii="宋体" w:hAnsi="宋体"/>
          <w:b/>
          <w:color w:val="auto"/>
          <w:sz w:val="28"/>
          <w:szCs w:val="28"/>
          <w:highlight w:val="none"/>
        </w:rPr>
      </w:pPr>
    </w:p>
    <w:p w14:paraId="775D5DA6">
      <w:pPr>
        <w:pStyle w:val="34"/>
        <w:shd w:val="clear"/>
        <w:rPr>
          <w:rFonts w:ascii="宋体" w:hAnsi="宋体"/>
          <w:b/>
          <w:color w:val="auto"/>
          <w:sz w:val="28"/>
          <w:szCs w:val="28"/>
          <w:highlight w:val="none"/>
        </w:rPr>
      </w:pPr>
    </w:p>
    <w:p w14:paraId="3EF8D9C9">
      <w:pPr>
        <w:pStyle w:val="33"/>
        <w:shd w:val="clear"/>
        <w:rPr>
          <w:rFonts w:ascii="宋体" w:hAnsi="宋体"/>
          <w:b/>
          <w:color w:val="auto"/>
          <w:sz w:val="28"/>
          <w:szCs w:val="28"/>
          <w:highlight w:val="none"/>
        </w:rPr>
      </w:pPr>
    </w:p>
    <w:p w14:paraId="6ED0517F">
      <w:pPr>
        <w:pStyle w:val="34"/>
        <w:shd w:val="clear"/>
        <w:rPr>
          <w:rFonts w:ascii="宋体" w:hAnsi="宋体"/>
          <w:b/>
          <w:color w:val="auto"/>
          <w:sz w:val="28"/>
          <w:szCs w:val="28"/>
          <w:highlight w:val="none"/>
        </w:rPr>
      </w:pPr>
    </w:p>
    <w:p w14:paraId="7E66F73A">
      <w:pPr>
        <w:pStyle w:val="33"/>
        <w:shd w:val="clear"/>
        <w:rPr>
          <w:rFonts w:ascii="宋体" w:hAnsi="宋体"/>
          <w:b/>
          <w:color w:val="auto"/>
          <w:sz w:val="28"/>
          <w:szCs w:val="28"/>
          <w:highlight w:val="none"/>
        </w:rPr>
      </w:pPr>
    </w:p>
    <w:p w14:paraId="5D1B0F6C">
      <w:pPr>
        <w:pStyle w:val="34"/>
        <w:shd w:val="clear"/>
        <w:rPr>
          <w:rFonts w:ascii="宋体" w:hAnsi="宋体"/>
          <w:b/>
          <w:color w:val="auto"/>
          <w:sz w:val="28"/>
          <w:szCs w:val="28"/>
          <w:highlight w:val="none"/>
        </w:rPr>
      </w:pPr>
    </w:p>
    <w:p w14:paraId="75852A72">
      <w:pPr>
        <w:pStyle w:val="33"/>
        <w:shd w:val="clear"/>
        <w:rPr>
          <w:rFonts w:ascii="宋体" w:hAnsi="宋体"/>
          <w:b/>
          <w:color w:val="auto"/>
          <w:sz w:val="28"/>
          <w:szCs w:val="28"/>
          <w:highlight w:val="none"/>
        </w:rPr>
      </w:pPr>
    </w:p>
    <w:p w14:paraId="35F9B82A">
      <w:pPr>
        <w:pStyle w:val="34"/>
        <w:shd w:val="clear"/>
        <w:rPr>
          <w:color w:val="auto"/>
          <w:highlight w:val="none"/>
        </w:rPr>
      </w:pPr>
    </w:p>
    <w:p w14:paraId="200193E6">
      <w:pPr>
        <w:pStyle w:val="34"/>
        <w:shd w:val="clear"/>
        <w:rPr>
          <w:rFonts w:ascii="宋体" w:hAnsi="宋体"/>
          <w:b/>
          <w:color w:val="auto"/>
          <w:sz w:val="28"/>
          <w:szCs w:val="28"/>
          <w:highlight w:val="none"/>
        </w:rPr>
      </w:pPr>
    </w:p>
    <w:p w14:paraId="134C1A35">
      <w:pPr>
        <w:pStyle w:val="33"/>
        <w:shd w:val="clear"/>
        <w:rPr>
          <w:rFonts w:ascii="宋体" w:hAnsi="宋体"/>
          <w:b/>
          <w:color w:val="auto"/>
          <w:sz w:val="28"/>
          <w:szCs w:val="28"/>
          <w:highlight w:val="none"/>
        </w:rPr>
      </w:pPr>
    </w:p>
    <w:p w14:paraId="0328C6EB">
      <w:pPr>
        <w:pStyle w:val="34"/>
        <w:shd w:val="clear"/>
        <w:rPr>
          <w:color w:val="auto"/>
          <w:highlight w:val="none"/>
        </w:rPr>
      </w:pPr>
    </w:p>
    <w:p w14:paraId="353EE80C">
      <w:pPr>
        <w:pStyle w:val="33"/>
        <w:shd w:val="clear"/>
        <w:rPr>
          <w:color w:val="auto"/>
          <w:highlight w:val="none"/>
        </w:rPr>
      </w:pPr>
    </w:p>
    <w:p w14:paraId="0DF8FFD3">
      <w:pPr>
        <w:pStyle w:val="34"/>
        <w:shd w:val="clear"/>
        <w:rPr>
          <w:color w:val="auto"/>
          <w:highlight w:val="none"/>
        </w:rPr>
      </w:pPr>
    </w:p>
    <w:p w14:paraId="663BA687">
      <w:pPr>
        <w:pStyle w:val="33"/>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（项目名称）（项目编号：）</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2.我方具有符合采购文件资格要求的财务状况报告。</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4.我方具有符合采购文件资格要求履行合同所必需的设备和专业技术能力。</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5.我方参加政府采购活动前3年内在经营活动中没有重大违法记录。</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供应商名称（盖章）：</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3"/>
        <w:shd w:val="clear"/>
        <w:spacing w:line="360" w:lineRule="auto"/>
        <w:rPr>
          <w:rFonts w:ascii="宋体" w:hAnsi="宋体"/>
          <w:b/>
          <w:color w:val="auto"/>
          <w:sz w:val="28"/>
          <w:szCs w:val="28"/>
          <w:highlight w:val="none"/>
        </w:rPr>
      </w:pPr>
    </w:p>
    <w:p w14:paraId="02309AC3">
      <w:pPr>
        <w:pStyle w:val="34"/>
        <w:shd w:val="clear"/>
        <w:rPr>
          <w:rFonts w:ascii="宋体" w:hAnsi="宋体"/>
          <w:b/>
          <w:color w:val="auto"/>
          <w:sz w:val="28"/>
          <w:szCs w:val="28"/>
          <w:highlight w:val="none"/>
        </w:rPr>
      </w:pPr>
    </w:p>
    <w:p w14:paraId="1C6EBDDF">
      <w:pPr>
        <w:pStyle w:val="33"/>
        <w:shd w:val="clear"/>
        <w:rPr>
          <w:rFonts w:ascii="宋体" w:hAnsi="宋体"/>
          <w:b/>
          <w:color w:val="auto"/>
          <w:sz w:val="28"/>
          <w:szCs w:val="28"/>
          <w:highlight w:val="none"/>
        </w:rPr>
      </w:pPr>
    </w:p>
    <w:p w14:paraId="4F6013C7">
      <w:pPr>
        <w:pStyle w:val="34"/>
        <w:shd w:val="clear"/>
        <w:rPr>
          <w:rFonts w:ascii="宋体" w:hAnsi="宋体"/>
          <w:b/>
          <w:color w:val="auto"/>
          <w:sz w:val="28"/>
          <w:szCs w:val="28"/>
          <w:highlight w:val="none"/>
        </w:rPr>
      </w:pPr>
    </w:p>
    <w:p w14:paraId="30275D69">
      <w:pPr>
        <w:pStyle w:val="33"/>
        <w:shd w:val="clear"/>
        <w:rPr>
          <w:rFonts w:ascii="宋体" w:hAnsi="宋体"/>
          <w:b/>
          <w:color w:val="auto"/>
          <w:sz w:val="28"/>
          <w:szCs w:val="28"/>
          <w:highlight w:val="none"/>
        </w:rPr>
      </w:pPr>
    </w:p>
    <w:p w14:paraId="1C79F335">
      <w:pPr>
        <w:pStyle w:val="34"/>
        <w:shd w:val="clear"/>
        <w:rPr>
          <w:color w:val="auto"/>
          <w:highlight w:val="none"/>
        </w:rPr>
      </w:pPr>
    </w:p>
    <w:p w14:paraId="7946C475">
      <w:pPr>
        <w:pStyle w:val="33"/>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4"/>
        <w:shd w:val="clear"/>
        <w:rPr>
          <w:color w:val="auto"/>
          <w:highlight w:val="none"/>
        </w:rPr>
      </w:pPr>
    </w:p>
    <w:p w14:paraId="6FDA23BA">
      <w:pPr>
        <w:pStyle w:val="33"/>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3"/>
        <w:shd w:val="clear"/>
        <w:rPr>
          <w:rFonts w:hint="eastAsia" w:ascii="宋体" w:hAnsi="宋体"/>
          <w:b/>
          <w:color w:val="auto"/>
          <w:sz w:val="24"/>
          <w:highlight w:val="none"/>
          <w:lang w:eastAsia="zh-CN"/>
        </w:rPr>
      </w:pPr>
    </w:p>
    <w:p w14:paraId="5BCB425E">
      <w:pPr>
        <w:pStyle w:val="34"/>
        <w:shd w:val="clear"/>
        <w:rPr>
          <w:rFonts w:hint="eastAsia" w:ascii="宋体" w:hAnsi="宋体"/>
          <w:b/>
          <w:color w:val="auto"/>
          <w:sz w:val="24"/>
          <w:highlight w:val="none"/>
          <w:lang w:eastAsia="zh-CN"/>
        </w:rPr>
      </w:pPr>
    </w:p>
    <w:p w14:paraId="3099B6CD">
      <w:pPr>
        <w:pStyle w:val="33"/>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154A900E">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shd w:val="clear" w:color="auto" w:fill="FBFBFB"/>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w:t>
      </w:r>
    </w:p>
    <w:p w14:paraId="683EE0D5">
      <w:pPr>
        <w:pStyle w:val="33"/>
        <w:shd w:val="clear"/>
        <w:spacing w:line="360" w:lineRule="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日期：年月日</w:t>
      </w:r>
    </w:p>
    <w:p w14:paraId="45A9AF30">
      <w:pPr>
        <w:pStyle w:val="13"/>
        <w:shd w:val="clear"/>
        <w:spacing w:line="460" w:lineRule="exact"/>
        <w:ind w:firstLine="420"/>
        <w:rPr>
          <w:rFonts w:hint="eastAsia"/>
          <w:color w:val="auto"/>
          <w:szCs w:val="21"/>
          <w:highlight w:val="none"/>
          <w:u w:val="single"/>
        </w:rPr>
      </w:pPr>
    </w:p>
    <w:p w14:paraId="20863476">
      <w:pPr>
        <w:pStyle w:val="34"/>
        <w:shd w:val="clear"/>
        <w:rPr>
          <w:rFonts w:hint="eastAsia"/>
          <w:color w:val="auto"/>
          <w:highlight w:val="none"/>
        </w:rPr>
      </w:pPr>
    </w:p>
    <w:p w14:paraId="2A83C65A">
      <w:pPr>
        <w:pStyle w:val="33"/>
        <w:shd w:val="clear"/>
        <w:rPr>
          <w:rFonts w:hint="eastAsia"/>
          <w:color w:val="auto"/>
          <w:highlight w:val="none"/>
        </w:rPr>
      </w:pPr>
    </w:p>
    <w:p w14:paraId="07F7F4D4">
      <w:pPr>
        <w:pStyle w:val="34"/>
        <w:shd w:val="clear"/>
        <w:rPr>
          <w:rFonts w:hint="eastAsia"/>
          <w:color w:val="auto"/>
          <w:highlight w:val="none"/>
        </w:rPr>
      </w:pPr>
    </w:p>
    <w:p w14:paraId="36818150">
      <w:pPr>
        <w:pStyle w:val="33"/>
        <w:shd w:val="clear"/>
        <w:rPr>
          <w:rFonts w:hint="eastAsia"/>
          <w:color w:val="auto"/>
          <w:highlight w:val="none"/>
        </w:rPr>
      </w:pPr>
    </w:p>
    <w:p w14:paraId="16829C47">
      <w:pPr>
        <w:pStyle w:val="34"/>
        <w:shd w:val="clear"/>
        <w:rPr>
          <w:rFonts w:hint="eastAsia"/>
          <w:color w:val="auto"/>
          <w:highlight w:val="none"/>
        </w:rPr>
      </w:pPr>
    </w:p>
    <w:p w14:paraId="18C58591">
      <w:pPr>
        <w:pStyle w:val="33"/>
        <w:shd w:val="clear"/>
        <w:rPr>
          <w:rFonts w:hint="eastAsia"/>
          <w:color w:val="auto"/>
          <w:highlight w:val="none"/>
        </w:rPr>
      </w:pPr>
    </w:p>
    <w:p w14:paraId="11627654">
      <w:pPr>
        <w:pStyle w:val="34"/>
        <w:shd w:val="clear"/>
        <w:rPr>
          <w:rFonts w:hint="eastAsia"/>
          <w:color w:val="auto"/>
          <w:highlight w:val="none"/>
        </w:rPr>
      </w:pPr>
    </w:p>
    <w:p w14:paraId="064A9EC1">
      <w:pPr>
        <w:pStyle w:val="33"/>
        <w:shd w:val="clear"/>
        <w:rPr>
          <w:rFonts w:hint="eastAsia"/>
          <w:color w:val="auto"/>
          <w:highlight w:val="none"/>
        </w:rPr>
      </w:pPr>
    </w:p>
    <w:p w14:paraId="6653F8E7">
      <w:pPr>
        <w:pStyle w:val="34"/>
        <w:shd w:val="clear"/>
        <w:rPr>
          <w:rFonts w:hint="eastAsia"/>
          <w:color w:val="auto"/>
          <w:highlight w:val="none"/>
        </w:rPr>
      </w:pPr>
    </w:p>
    <w:p w14:paraId="7B03AE7A">
      <w:pPr>
        <w:pStyle w:val="33"/>
        <w:shd w:val="clear"/>
        <w:rPr>
          <w:rFonts w:hint="eastAsia"/>
          <w:color w:val="auto"/>
          <w:highlight w:val="none"/>
        </w:rPr>
      </w:pPr>
    </w:p>
    <w:p w14:paraId="5ECAD958">
      <w:pPr>
        <w:pStyle w:val="34"/>
        <w:shd w:val="clear"/>
        <w:rPr>
          <w:rFonts w:hint="eastAsia"/>
          <w:color w:val="auto"/>
          <w:highlight w:val="none"/>
        </w:rPr>
      </w:pPr>
    </w:p>
    <w:p w14:paraId="30D65AC4">
      <w:pPr>
        <w:pStyle w:val="33"/>
        <w:shd w:val="clear"/>
        <w:rPr>
          <w:rFonts w:hint="eastAsia"/>
          <w:color w:val="auto"/>
          <w:highlight w:val="none"/>
        </w:rPr>
      </w:pPr>
    </w:p>
    <w:p w14:paraId="054D41BB">
      <w:pPr>
        <w:pStyle w:val="34"/>
        <w:shd w:val="clear"/>
        <w:rPr>
          <w:rFonts w:hint="eastAsia"/>
          <w:color w:val="auto"/>
          <w:highlight w:val="none"/>
        </w:rPr>
      </w:pPr>
    </w:p>
    <w:p w14:paraId="6EA25D1A">
      <w:pPr>
        <w:pStyle w:val="33"/>
        <w:shd w:val="clear"/>
        <w:rPr>
          <w:rFonts w:hint="eastAsia"/>
          <w:color w:val="auto"/>
          <w:highlight w:val="none"/>
        </w:rPr>
      </w:pPr>
    </w:p>
    <w:p w14:paraId="5371EA70">
      <w:pPr>
        <w:pStyle w:val="34"/>
        <w:shd w:val="clear"/>
        <w:rPr>
          <w:rFonts w:hint="eastAsia"/>
          <w:color w:val="auto"/>
          <w:highlight w:val="none"/>
        </w:rPr>
      </w:pPr>
    </w:p>
    <w:p w14:paraId="6FC40F0C">
      <w:pPr>
        <w:pStyle w:val="33"/>
        <w:shd w:val="clear"/>
        <w:rPr>
          <w:rFonts w:hint="eastAsia"/>
          <w:color w:val="auto"/>
          <w:highlight w:val="none"/>
        </w:rPr>
      </w:pPr>
    </w:p>
    <w:p w14:paraId="739DE811">
      <w:pPr>
        <w:pStyle w:val="33"/>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中小企业声明函（必须提供中小企业声明函或《政府采购促进中小企业发展管理办法财库〔2020〕46号》要求提供的证明文件，否则响应文件按无效响应处理）。</w:t>
      </w:r>
    </w:p>
    <w:p w14:paraId="1AB19F09">
      <w:pPr>
        <w:pStyle w:val="34"/>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号）的规定，本公司（联合体）参加（单位名称）的（项目名称）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2.</w:t>
      </w:r>
      <w:r>
        <w:rPr>
          <w:rFonts w:hint="eastAsia"/>
          <w:color w:val="auto"/>
          <w:sz w:val="21"/>
          <w:szCs w:val="21"/>
          <w:highlight w:val="none"/>
          <w:u w:val="single"/>
        </w:rPr>
        <w:t>（标的名称）</w:t>
      </w:r>
      <w:r>
        <w:rPr>
          <w:rFonts w:hint="eastAsia"/>
          <w:color w:val="auto"/>
          <w:sz w:val="21"/>
          <w:szCs w:val="21"/>
          <w:highlight w:val="none"/>
        </w:rPr>
        <w:t>，属于</w:t>
      </w:r>
      <w:r>
        <w:rPr>
          <w:rFonts w:hint="eastAsia"/>
          <w:color w:val="auto"/>
          <w:sz w:val="21"/>
          <w:szCs w:val="21"/>
          <w:highlight w:val="none"/>
          <w:u w:val="single"/>
        </w:rPr>
        <w:t>（采购文件中明确的所属行业）</w:t>
      </w:r>
      <w:r>
        <w:rPr>
          <w:rFonts w:hint="eastAsia"/>
          <w:color w:val="auto"/>
          <w:sz w:val="21"/>
          <w:szCs w:val="21"/>
          <w:highlight w:val="none"/>
        </w:rPr>
        <w:t>；承建（承接）企业为</w:t>
      </w:r>
      <w:r>
        <w:rPr>
          <w:rFonts w:hint="eastAsia"/>
          <w:color w:val="auto"/>
          <w:sz w:val="21"/>
          <w:szCs w:val="21"/>
          <w:highlight w:val="none"/>
          <w:u w:val="single"/>
        </w:rPr>
        <w:t>（企业名称）</w:t>
      </w:r>
      <w:r>
        <w:rPr>
          <w:rFonts w:hint="eastAsia"/>
          <w:color w:val="auto"/>
          <w:sz w:val="21"/>
          <w:szCs w:val="21"/>
          <w:highlight w:val="none"/>
        </w:rPr>
        <w:t>，从业人员人，营业收入为万元，资产总额为万元，属于</w:t>
      </w:r>
      <w:r>
        <w:rPr>
          <w:rFonts w:hint="eastAsia"/>
          <w:color w:val="auto"/>
          <w:sz w:val="21"/>
          <w:szCs w:val="21"/>
          <w:highlight w:val="none"/>
          <w:u w:val="single"/>
        </w:rPr>
        <w:t>（中型企业、小型企业、微型企业）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4"/>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8"/>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民政部中国残疾人联合会关于促进残疾人就业政府采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日期：</w:t>
      </w:r>
    </w:p>
    <w:p w14:paraId="06894319">
      <w:pPr>
        <w:pStyle w:val="33"/>
        <w:shd w:val="clear"/>
        <w:spacing w:line="360" w:lineRule="auto"/>
        <w:rPr>
          <w:rFonts w:ascii="宋体" w:hAnsi="宋体"/>
          <w:b/>
          <w:color w:val="auto"/>
          <w:sz w:val="48"/>
          <w:szCs w:val="48"/>
          <w:highlight w:val="none"/>
        </w:rPr>
      </w:pPr>
    </w:p>
    <w:p w14:paraId="2EE9074B">
      <w:pPr>
        <w:pStyle w:val="34"/>
        <w:shd w:val="clear"/>
        <w:rPr>
          <w:rFonts w:ascii="宋体" w:hAnsi="宋体"/>
          <w:b/>
          <w:color w:val="auto"/>
          <w:sz w:val="48"/>
          <w:szCs w:val="48"/>
          <w:highlight w:val="none"/>
        </w:rPr>
      </w:pPr>
    </w:p>
    <w:p w14:paraId="6F0E87AA">
      <w:pPr>
        <w:pStyle w:val="33"/>
        <w:shd w:val="clear"/>
        <w:rPr>
          <w:rFonts w:ascii="宋体" w:hAnsi="宋体"/>
          <w:b/>
          <w:color w:val="auto"/>
          <w:sz w:val="48"/>
          <w:szCs w:val="48"/>
          <w:highlight w:val="none"/>
        </w:rPr>
      </w:pPr>
    </w:p>
    <w:p w14:paraId="4DB23995">
      <w:pPr>
        <w:pStyle w:val="34"/>
        <w:shd w:val="clear"/>
        <w:rPr>
          <w:rFonts w:ascii="宋体" w:hAnsi="宋体"/>
          <w:b/>
          <w:color w:val="auto"/>
          <w:sz w:val="48"/>
          <w:szCs w:val="48"/>
          <w:highlight w:val="none"/>
        </w:rPr>
      </w:pPr>
    </w:p>
    <w:p w14:paraId="576B8B8E">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3"/>
        <w:shd w:val="clear"/>
        <w:rPr>
          <w:rFonts w:ascii="宋体" w:hAnsi="宋体"/>
          <w:b/>
          <w:color w:val="auto"/>
          <w:sz w:val="48"/>
          <w:szCs w:val="48"/>
          <w:highlight w:val="none"/>
        </w:rPr>
      </w:pPr>
    </w:p>
    <w:p w14:paraId="6BC4D0CD">
      <w:pPr>
        <w:pStyle w:val="34"/>
        <w:shd w:val="clear"/>
        <w:rPr>
          <w:rFonts w:ascii="宋体" w:hAnsi="宋体"/>
          <w:b/>
          <w:color w:val="auto"/>
          <w:sz w:val="48"/>
          <w:szCs w:val="48"/>
          <w:highlight w:val="none"/>
        </w:rPr>
      </w:pPr>
    </w:p>
    <w:p w14:paraId="416EF8BD">
      <w:pPr>
        <w:pStyle w:val="33"/>
        <w:shd w:val="clear"/>
        <w:rPr>
          <w:rFonts w:ascii="宋体" w:hAnsi="宋体"/>
          <w:b/>
          <w:color w:val="auto"/>
          <w:sz w:val="48"/>
          <w:szCs w:val="48"/>
          <w:highlight w:val="none"/>
        </w:rPr>
      </w:pPr>
    </w:p>
    <w:p w14:paraId="5D44B880">
      <w:pPr>
        <w:pStyle w:val="34"/>
        <w:shd w:val="clear"/>
        <w:rPr>
          <w:rFonts w:ascii="宋体" w:hAnsi="宋体"/>
          <w:b/>
          <w:color w:val="auto"/>
          <w:sz w:val="48"/>
          <w:szCs w:val="48"/>
          <w:highlight w:val="none"/>
        </w:rPr>
      </w:pPr>
    </w:p>
    <w:p w14:paraId="7D3E6B6A">
      <w:pPr>
        <w:pStyle w:val="33"/>
        <w:shd w:val="clear"/>
        <w:rPr>
          <w:rFonts w:ascii="宋体" w:hAnsi="宋体"/>
          <w:b/>
          <w:color w:val="auto"/>
          <w:sz w:val="48"/>
          <w:szCs w:val="48"/>
          <w:highlight w:val="none"/>
        </w:rPr>
      </w:pPr>
    </w:p>
    <w:p w14:paraId="4D31B988">
      <w:pPr>
        <w:pStyle w:val="34"/>
        <w:shd w:val="clear"/>
        <w:rPr>
          <w:color w:val="auto"/>
          <w:highlight w:val="none"/>
        </w:rPr>
      </w:pPr>
    </w:p>
    <w:p w14:paraId="70B93C0A">
      <w:pPr>
        <w:pStyle w:val="34"/>
        <w:shd w:val="clear"/>
        <w:rPr>
          <w:rFonts w:ascii="宋体" w:hAnsi="宋体"/>
          <w:b/>
          <w:color w:val="auto"/>
          <w:sz w:val="48"/>
          <w:szCs w:val="48"/>
          <w:highlight w:val="none"/>
        </w:rPr>
      </w:pPr>
    </w:p>
    <w:p w14:paraId="5F262D29">
      <w:pPr>
        <w:pStyle w:val="33"/>
        <w:shd w:val="clear"/>
        <w:rPr>
          <w:color w:val="auto"/>
          <w:highlight w:val="none"/>
        </w:rPr>
      </w:pPr>
    </w:p>
    <w:p w14:paraId="10DB3EEC">
      <w:pPr>
        <w:pStyle w:val="34"/>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3"/>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4"/>
        <w:shd w:val="clear"/>
        <w:rPr>
          <w:rFonts w:hint="eastAsia"/>
          <w:color w:val="auto"/>
          <w:highlight w:val="none"/>
          <w:lang w:eastAsia="zh-CN"/>
        </w:rPr>
      </w:pPr>
    </w:p>
    <w:p w14:paraId="757C5C1C">
      <w:pPr>
        <w:pStyle w:val="33"/>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3"/>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3"/>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3"/>
        <w:shd w:val="clear"/>
        <w:spacing w:line="360" w:lineRule="auto"/>
        <w:rPr>
          <w:rFonts w:hint="eastAsia" w:ascii="宋体" w:hAnsi="宋体" w:eastAsia="宋体" w:cs="宋体"/>
          <w:color w:val="auto"/>
          <w:sz w:val="21"/>
          <w:szCs w:val="21"/>
          <w:highlight w:val="none"/>
          <w:lang w:eastAsia="zh-CN"/>
        </w:rPr>
      </w:pPr>
    </w:p>
    <w:p w14:paraId="22F96656">
      <w:pPr>
        <w:pStyle w:val="46"/>
        <w:shd w:val="clear"/>
        <w:rPr>
          <w:color w:val="auto"/>
          <w:highlight w:val="none"/>
        </w:rPr>
      </w:pPr>
    </w:p>
    <w:p w14:paraId="2E7470EB">
      <w:pPr>
        <w:pStyle w:val="33"/>
        <w:shd w:val="clear"/>
        <w:rPr>
          <w:color w:val="auto"/>
          <w:highlight w:val="none"/>
        </w:rPr>
      </w:pPr>
    </w:p>
    <w:p w14:paraId="560FDC47">
      <w:pPr>
        <w:pStyle w:val="34"/>
        <w:shd w:val="clear"/>
        <w:rPr>
          <w:color w:val="auto"/>
          <w:highlight w:val="none"/>
        </w:rPr>
      </w:pPr>
    </w:p>
    <w:p w14:paraId="24D53AF6">
      <w:pPr>
        <w:pStyle w:val="33"/>
        <w:shd w:val="clear"/>
        <w:rPr>
          <w:color w:val="auto"/>
          <w:highlight w:val="none"/>
        </w:rPr>
      </w:pPr>
    </w:p>
    <w:p w14:paraId="4D3C83E6">
      <w:pPr>
        <w:pStyle w:val="34"/>
        <w:shd w:val="clear"/>
        <w:rPr>
          <w:color w:val="auto"/>
          <w:highlight w:val="none"/>
        </w:rPr>
      </w:pPr>
    </w:p>
    <w:p w14:paraId="3F8A32ED">
      <w:pPr>
        <w:pStyle w:val="33"/>
        <w:shd w:val="clear"/>
        <w:rPr>
          <w:color w:val="auto"/>
          <w:highlight w:val="none"/>
        </w:rPr>
      </w:pPr>
    </w:p>
    <w:p w14:paraId="05E493C0">
      <w:pPr>
        <w:pStyle w:val="34"/>
        <w:shd w:val="clear"/>
        <w:rPr>
          <w:color w:val="auto"/>
          <w:highlight w:val="none"/>
        </w:rPr>
      </w:pPr>
    </w:p>
    <w:p w14:paraId="44BA5B7F">
      <w:pPr>
        <w:pStyle w:val="33"/>
        <w:shd w:val="clear"/>
        <w:rPr>
          <w:color w:val="auto"/>
          <w:highlight w:val="none"/>
        </w:rPr>
      </w:pPr>
    </w:p>
    <w:p w14:paraId="052EE474">
      <w:pPr>
        <w:pStyle w:val="34"/>
        <w:shd w:val="clear"/>
        <w:rPr>
          <w:color w:val="auto"/>
          <w:highlight w:val="none"/>
        </w:rPr>
      </w:pPr>
    </w:p>
    <w:p w14:paraId="3C9B27AB">
      <w:pPr>
        <w:pStyle w:val="33"/>
        <w:shd w:val="clear"/>
        <w:rPr>
          <w:color w:val="auto"/>
          <w:highlight w:val="none"/>
        </w:rPr>
      </w:pPr>
    </w:p>
    <w:p w14:paraId="6A495387">
      <w:pPr>
        <w:pStyle w:val="34"/>
        <w:shd w:val="clear"/>
        <w:rPr>
          <w:color w:val="auto"/>
          <w:highlight w:val="none"/>
        </w:rPr>
      </w:pPr>
    </w:p>
    <w:p w14:paraId="59BDE0D6">
      <w:pPr>
        <w:pStyle w:val="33"/>
        <w:shd w:val="clear"/>
        <w:rPr>
          <w:color w:val="auto"/>
          <w:highlight w:val="none"/>
        </w:rPr>
      </w:pPr>
    </w:p>
    <w:p w14:paraId="5BB31B95">
      <w:pPr>
        <w:pStyle w:val="34"/>
        <w:shd w:val="clear"/>
        <w:rPr>
          <w:color w:val="auto"/>
          <w:highlight w:val="none"/>
        </w:rPr>
      </w:pPr>
    </w:p>
    <w:p w14:paraId="3D410195">
      <w:pPr>
        <w:pStyle w:val="33"/>
        <w:shd w:val="clear"/>
        <w:rPr>
          <w:color w:val="auto"/>
          <w:highlight w:val="none"/>
        </w:rPr>
      </w:pPr>
    </w:p>
    <w:p w14:paraId="0A7980E6">
      <w:pPr>
        <w:pStyle w:val="34"/>
        <w:shd w:val="clear"/>
        <w:rPr>
          <w:color w:val="auto"/>
          <w:highlight w:val="none"/>
        </w:rPr>
      </w:pPr>
    </w:p>
    <w:p w14:paraId="62D4C267">
      <w:pPr>
        <w:pStyle w:val="33"/>
        <w:shd w:val="clear"/>
        <w:rPr>
          <w:color w:val="auto"/>
          <w:highlight w:val="none"/>
        </w:rPr>
      </w:pPr>
    </w:p>
    <w:p w14:paraId="2B337A4E">
      <w:pPr>
        <w:pStyle w:val="34"/>
        <w:shd w:val="clear"/>
        <w:rPr>
          <w:color w:val="auto"/>
          <w:highlight w:val="none"/>
        </w:rPr>
      </w:pPr>
    </w:p>
    <w:p w14:paraId="382E68F0">
      <w:pPr>
        <w:pStyle w:val="33"/>
        <w:shd w:val="clear"/>
        <w:rPr>
          <w:color w:val="auto"/>
          <w:highlight w:val="none"/>
        </w:rPr>
      </w:pPr>
    </w:p>
    <w:p w14:paraId="17DDDCF5">
      <w:pPr>
        <w:pStyle w:val="34"/>
        <w:shd w:val="clear"/>
        <w:rPr>
          <w:color w:val="auto"/>
          <w:highlight w:val="none"/>
        </w:rPr>
      </w:pPr>
    </w:p>
    <w:p w14:paraId="370E9FBD">
      <w:pPr>
        <w:pStyle w:val="33"/>
        <w:shd w:val="clear"/>
        <w:rPr>
          <w:color w:val="auto"/>
          <w:highlight w:val="none"/>
        </w:rPr>
      </w:pPr>
    </w:p>
    <w:p w14:paraId="30EE853B">
      <w:pPr>
        <w:pStyle w:val="34"/>
        <w:shd w:val="clear"/>
        <w:rPr>
          <w:color w:val="auto"/>
          <w:highlight w:val="none"/>
        </w:rPr>
      </w:pPr>
    </w:p>
    <w:p w14:paraId="65D84A87">
      <w:pPr>
        <w:pStyle w:val="33"/>
        <w:shd w:val="clear"/>
        <w:rPr>
          <w:color w:val="auto"/>
          <w:highlight w:val="none"/>
        </w:rPr>
      </w:pPr>
    </w:p>
    <w:p w14:paraId="07B8144B">
      <w:pPr>
        <w:pStyle w:val="34"/>
        <w:shd w:val="clear"/>
        <w:rPr>
          <w:color w:val="auto"/>
          <w:highlight w:val="none"/>
        </w:rPr>
      </w:pPr>
    </w:p>
    <w:p w14:paraId="4088495A">
      <w:pPr>
        <w:pStyle w:val="33"/>
        <w:shd w:val="clear"/>
        <w:rPr>
          <w:color w:val="auto"/>
          <w:highlight w:val="none"/>
        </w:rPr>
      </w:pPr>
    </w:p>
    <w:p w14:paraId="4B5391D1">
      <w:pPr>
        <w:pStyle w:val="34"/>
        <w:shd w:val="clear"/>
        <w:rPr>
          <w:color w:val="auto"/>
          <w:highlight w:val="none"/>
        </w:rPr>
      </w:pPr>
    </w:p>
    <w:p w14:paraId="5878855C">
      <w:pPr>
        <w:pStyle w:val="33"/>
        <w:shd w:val="clear"/>
        <w:rPr>
          <w:color w:val="auto"/>
          <w:highlight w:val="none"/>
        </w:rPr>
      </w:pPr>
    </w:p>
    <w:p w14:paraId="78BFF042">
      <w:pPr>
        <w:pStyle w:val="34"/>
        <w:shd w:val="clear"/>
        <w:rPr>
          <w:rFonts w:ascii="宋体" w:hAnsi="宋体"/>
          <w:b/>
          <w:color w:val="auto"/>
          <w:sz w:val="48"/>
          <w:szCs w:val="48"/>
          <w:highlight w:val="none"/>
        </w:rPr>
      </w:pPr>
    </w:p>
    <w:p w14:paraId="4F967852">
      <w:pPr>
        <w:pStyle w:val="3"/>
        <w:shd w:val="clear"/>
        <w:spacing w:line="360" w:lineRule="auto"/>
        <w:jc w:val="center"/>
        <w:rPr>
          <w:rFonts w:ascii="宋体" w:cs="宋体"/>
          <w:color w:val="auto"/>
          <w:sz w:val="36"/>
          <w:highlight w:val="none"/>
        </w:rPr>
      </w:pPr>
      <w:bookmarkStart w:id="55" w:name="_Toc247301841"/>
      <w:bookmarkStart w:id="56" w:name="_Toc24872"/>
      <w:bookmarkStart w:id="57" w:name="_Toc247292448"/>
      <w:bookmarkStart w:id="58" w:name="_Toc16635"/>
      <w:bookmarkStart w:id="59" w:name="_Toc243584363"/>
      <w:bookmarkStart w:id="60" w:name="_Toc24800"/>
      <w:bookmarkStart w:id="61" w:name="_Toc255977446"/>
      <w:bookmarkStart w:id="62" w:name="_Toc243630963"/>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4"/>
        <w:shd w:val="clear"/>
        <w:spacing w:line="360" w:lineRule="auto"/>
        <w:jc w:val="center"/>
        <w:rPr>
          <w:rFonts w:ascii="宋体" w:hAnsi="宋体" w:eastAsia="宋体" w:cs="宋体"/>
          <w:color w:val="auto"/>
          <w:kern w:val="0"/>
          <w:highlight w:val="none"/>
        </w:rPr>
      </w:pPr>
      <w:bookmarkStart w:id="63" w:name="_Toc247292449"/>
      <w:bookmarkStart w:id="64" w:name="_Toc11962"/>
      <w:bookmarkStart w:id="65" w:name="_Toc27322"/>
      <w:bookmarkStart w:id="66" w:name="_Toc2585"/>
      <w:bookmarkStart w:id="67" w:name="_Toc27920"/>
      <w:bookmarkStart w:id="68" w:name="_Toc255977447"/>
      <w:bookmarkStart w:id="69" w:name="_Toc32493"/>
      <w:bookmarkStart w:id="70" w:name="_Toc247301842"/>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43584368"/>
            <w:bookmarkStart w:id="74" w:name="_Toc28065"/>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4027"/>
            <w:bookmarkStart w:id="76" w:name="_Toc243584369"/>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5307"/>
            <w:bookmarkStart w:id="78" w:name="_Toc243584370"/>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3"/>
        <w:shd w:val="clear"/>
        <w:spacing w:line="360" w:lineRule="auto"/>
        <w:rPr>
          <w:rFonts w:ascii="宋体" w:hAnsi="宋体"/>
          <w:b/>
          <w:color w:val="auto"/>
          <w:sz w:val="28"/>
          <w:szCs w:val="28"/>
          <w:highlight w:val="none"/>
        </w:rPr>
      </w:pPr>
    </w:p>
    <w:p w14:paraId="3165E3CA">
      <w:pPr>
        <w:pStyle w:val="33"/>
        <w:shd w:val="clear"/>
        <w:spacing w:line="360" w:lineRule="auto"/>
        <w:rPr>
          <w:rFonts w:ascii="宋体" w:hAnsi="宋体"/>
          <w:b/>
          <w:color w:val="auto"/>
          <w:sz w:val="28"/>
          <w:szCs w:val="28"/>
          <w:highlight w:val="none"/>
        </w:rPr>
      </w:pPr>
    </w:p>
    <w:p w14:paraId="7B33D179">
      <w:pPr>
        <w:pStyle w:val="33"/>
        <w:shd w:val="clear"/>
        <w:spacing w:line="360" w:lineRule="auto"/>
        <w:rPr>
          <w:rFonts w:ascii="宋体" w:hAnsi="宋体"/>
          <w:b/>
          <w:color w:val="auto"/>
          <w:sz w:val="28"/>
          <w:szCs w:val="28"/>
          <w:highlight w:val="none"/>
        </w:rPr>
      </w:pPr>
    </w:p>
    <w:p w14:paraId="705A9B1B">
      <w:pPr>
        <w:pStyle w:val="33"/>
        <w:shd w:val="clear"/>
        <w:spacing w:line="360" w:lineRule="auto"/>
        <w:rPr>
          <w:rFonts w:ascii="宋体" w:hAnsi="宋体"/>
          <w:b/>
          <w:color w:val="auto"/>
          <w:sz w:val="28"/>
          <w:szCs w:val="28"/>
          <w:highlight w:val="none"/>
        </w:rPr>
      </w:pPr>
    </w:p>
    <w:p w14:paraId="1FDDCF4B">
      <w:pPr>
        <w:pStyle w:val="33"/>
        <w:shd w:val="clear"/>
        <w:spacing w:line="360" w:lineRule="auto"/>
        <w:rPr>
          <w:rFonts w:ascii="宋体" w:hAnsi="宋体"/>
          <w:b/>
          <w:color w:val="auto"/>
          <w:sz w:val="28"/>
          <w:szCs w:val="28"/>
          <w:highlight w:val="none"/>
        </w:rPr>
      </w:pPr>
    </w:p>
    <w:p w14:paraId="622CDD1C">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5BD6689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3"/>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4"/>
        <w:shd w:val="clear"/>
        <w:rPr>
          <w:color w:val="auto"/>
          <w:highlight w:val="none"/>
        </w:rPr>
      </w:pPr>
    </w:p>
    <w:p w14:paraId="03199C16">
      <w:pPr>
        <w:pStyle w:val="33"/>
        <w:shd w:val="clear"/>
        <w:spacing w:line="360" w:lineRule="auto"/>
        <w:rPr>
          <w:rFonts w:hint="eastAsia" w:ascii="宋体" w:hAnsi="宋体"/>
          <w:color w:val="auto"/>
          <w:szCs w:val="21"/>
          <w:highlight w:val="none"/>
        </w:rPr>
      </w:pPr>
    </w:p>
    <w:p w14:paraId="5F0A79DA">
      <w:pPr>
        <w:pStyle w:val="34"/>
        <w:shd w:val="clear"/>
        <w:rPr>
          <w:color w:val="auto"/>
          <w:highlight w:val="none"/>
        </w:rPr>
      </w:pPr>
    </w:p>
    <w:p w14:paraId="6746A5BE">
      <w:pPr>
        <w:pStyle w:val="33"/>
        <w:shd w:val="clear"/>
        <w:spacing w:line="360" w:lineRule="auto"/>
        <w:rPr>
          <w:rFonts w:ascii="宋体" w:hAnsi="宋体"/>
          <w:b/>
          <w:color w:val="auto"/>
          <w:sz w:val="28"/>
          <w:szCs w:val="28"/>
          <w:highlight w:val="none"/>
        </w:rPr>
      </w:pPr>
    </w:p>
    <w:p w14:paraId="6D7327BA">
      <w:pPr>
        <w:pStyle w:val="33"/>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3"/>
        <w:shd w:val="clear"/>
        <w:snapToGrid w:val="0"/>
        <w:spacing w:line="360" w:lineRule="auto"/>
        <w:jc w:val="center"/>
        <w:rPr>
          <w:rFonts w:ascii="宋体" w:hAnsi="宋体"/>
          <w:b/>
          <w:color w:val="auto"/>
          <w:sz w:val="24"/>
          <w:highlight w:val="none"/>
        </w:rPr>
      </w:pPr>
    </w:p>
    <w:p w14:paraId="19C5BE39">
      <w:pPr>
        <w:pStyle w:val="33"/>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姓名：性别：年龄：职务：</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日期：年月日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3"/>
        <w:shd w:val="clear"/>
        <w:spacing w:line="360" w:lineRule="auto"/>
        <w:ind w:right="97"/>
        <w:rPr>
          <w:rFonts w:ascii="宋体" w:hAnsi="宋体" w:cs="宋体"/>
          <w:color w:val="auto"/>
          <w:sz w:val="21"/>
          <w:szCs w:val="21"/>
          <w:highlight w:val="none"/>
        </w:rPr>
      </w:pPr>
    </w:p>
    <w:p w14:paraId="4CBBFDE5">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3"/>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3"/>
        <w:shd w:val="clear"/>
        <w:spacing w:line="360" w:lineRule="auto"/>
        <w:rPr>
          <w:rFonts w:ascii="宋体" w:hAnsi="宋体"/>
          <w:b/>
          <w:color w:val="auto"/>
          <w:sz w:val="28"/>
          <w:szCs w:val="28"/>
          <w:highlight w:val="none"/>
        </w:rPr>
      </w:pPr>
    </w:p>
    <w:p w14:paraId="48849C11">
      <w:pPr>
        <w:pStyle w:val="30"/>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3"/>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3"/>
        <w:shd w:val="clear"/>
        <w:snapToGrid w:val="0"/>
        <w:spacing w:line="360" w:lineRule="auto"/>
        <w:jc w:val="center"/>
        <w:rPr>
          <w:rFonts w:ascii="宋体" w:hAnsi="宋体"/>
          <w:b/>
          <w:color w:val="auto"/>
          <w:sz w:val="24"/>
          <w:highlight w:val="none"/>
        </w:rPr>
      </w:pPr>
    </w:p>
    <w:p w14:paraId="66EB8A44">
      <w:pPr>
        <w:pStyle w:val="34"/>
        <w:shd w:val="clear"/>
        <w:rPr>
          <w:color w:val="auto"/>
          <w:highlight w:val="none"/>
        </w:rPr>
      </w:pPr>
    </w:p>
    <w:p w14:paraId="65AF2699">
      <w:pPr>
        <w:pStyle w:val="33"/>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3"/>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：年月日至年月日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代理人（签字）：性别：年龄：</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身份证号码：联系电话：</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6FDCFBAA">
      <w:pPr>
        <w:pStyle w:val="33"/>
        <w:shd w:val="clear"/>
        <w:autoSpaceDE w:val="0"/>
        <w:autoSpaceDN w:val="0"/>
        <w:spacing w:line="360" w:lineRule="auto"/>
        <w:ind w:left="480" w:hanging="480"/>
        <w:rPr>
          <w:rFonts w:ascii="宋体" w:hAnsi="宋体"/>
          <w:color w:val="auto"/>
          <w:szCs w:val="21"/>
          <w:highlight w:val="none"/>
        </w:rPr>
      </w:pPr>
    </w:p>
    <w:p w14:paraId="5E7491DE">
      <w:pPr>
        <w:pStyle w:val="33"/>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3"/>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4"/>
        <w:numPr>
          <w:ilvl w:val="0"/>
          <w:numId w:val="0"/>
        </w:numPr>
        <w:shd w:val="clear"/>
        <w:ind w:leftChars="0"/>
        <w:rPr>
          <w:rFonts w:hint="eastAsia"/>
          <w:color w:val="auto"/>
          <w:highlight w:val="none"/>
          <w:lang w:val="en-US" w:eastAsia="zh-CN"/>
        </w:rPr>
      </w:pPr>
    </w:p>
    <w:p w14:paraId="45AD83A6">
      <w:pPr>
        <w:pStyle w:val="33"/>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3"/>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3"/>
        <w:shd w:val="clear"/>
        <w:spacing w:line="360" w:lineRule="auto"/>
        <w:rPr>
          <w:rFonts w:ascii="宋体" w:hAnsi="宋体" w:cs="仿宋_GB2312"/>
          <w:color w:val="auto"/>
          <w:sz w:val="21"/>
          <w:szCs w:val="21"/>
          <w:highlight w:val="none"/>
        </w:rPr>
      </w:pPr>
    </w:p>
    <w:p w14:paraId="7F024DA5">
      <w:pPr>
        <w:pStyle w:val="33"/>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3"/>
        <w:shd w:val="clear"/>
        <w:spacing w:line="360" w:lineRule="auto"/>
        <w:rPr>
          <w:rFonts w:ascii="宋体" w:hAnsi="宋体" w:cs="仿宋_GB2312"/>
          <w:color w:val="auto"/>
          <w:sz w:val="21"/>
          <w:szCs w:val="21"/>
          <w:highlight w:val="none"/>
        </w:rPr>
      </w:pPr>
    </w:p>
    <w:p w14:paraId="4289CC4A">
      <w:pPr>
        <w:pStyle w:val="33"/>
        <w:shd w:val="clear"/>
        <w:spacing w:line="360" w:lineRule="auto"/>
        <w:rPr>
          <w:rFonts w:ascii="宋体" w:hAnsi="宋体" w:cs="仿宋_GB2312"/>
          <w:color w:val="auto"/>
          <w:sz w:val="21"/>
          <w:szCs w:val="21"/>
          <w:highlight w:val="none"/>
        </w:rPr>
      </w:pPr>
    </w:p>
    <w:p w14:paraId="59441EBD">
      <w:pPr>
        <w:pStyle w:val="33"/>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w:t>
      </w:r>
    </w:p>
    <w:p w14:paraId="2B4A4B6B">
      <w:pPr>
        <w:pStyle w:val="33"/>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年月日</w:t>
      </w:r>
    </w:p>
    <w:p w14:paraId="1893968E">
      <w:pPr>
        <w:pStyle w:val="33"/>
        <w:shd w:val="clear"/>
        <w:spacing w:line="360" w:lineRule="auto"/>
        <w:jc w:val="left"/>
        <w:rPr>
          <w:rFonts w:hint="eastAsia" w:ascii="宋体" w:hAnsi="宋体"/>
          <w:b/>
          <w:color w:val="auto"/>
          <w:sz w:val="28"/>
          <w:szCs w:val="28"/>
          <w:highlight w:val="none"/>
          <w:lang w:val="en-US" w:eastAsia="zh-CN"/>
        </w:rPr>
      </w:pPr>
    </w:p>
    <w:p w14:paraId="76F8A1DC">
      <w:pPr>
        <w:pStyle w:val="33"/>
        <w:shd w:val="clear"/>
        <w:spacing w:line="360" w:lineRule="auto"/>
        <w:jc w:val="left"/>
        <w:rPr>
          <w:rFonts w:hint="eastAsia" w:ascii="宋体" w:hAnsi="宋体"/>
          <w:b/>
          <w:color w:val="auto"/>
          <w:sz w:val="28"/>
          <w:szCs w:val="28"/>
          <w:highlight w:val="none"/>
          <w:lang w:val="en-US" w:eastAsia="zh-CN"/>
        </w:rPr>
      </w:pPr>
    </w:p>
    <w:p w14:paraId="0E14FE8F">
      <w:pPr>
        <w:pStyle w:val="33"/>
        <w:shd w:val="clear"/>
        <w:spacing w:line="360" w:lineRule="auto"/>
        <w:jc w:val="left"/>
        <w:rPr>
          <w:rFonts w:hint="eastAsia" w:ascii="宋体" w:hAnsi="宋体"/>
          <w:b/>
          <w:color w:val="auto"/>
          <w:sz w:val="28"/>
          <w:szCs w:val="28"/>
          <w:highlight w:val="none"/>
          <w:lang w:val="en-US" w:eastAsia="zh-CN"/>
        </w:rPr>
      </w:pPr>
    </w:p>
    <w:p w14:paraId="2CD5B009">
      <w:pPr>
        <w:pStyle w:val="33"/>
        <w:shd w:val="clear"/>
        <w:spacing w:line="360" w:lineRule="auto"/>
        <w:jc w:val="left"/>
        <w:rPr>
          <w:rFonts w:hint="eastAsia" w:ascii="宋体" w:hAnsi="宋体"/>
          <w:b/>
          <w:color w:val="auto"/>
          <w:sz w:val="28"/>
          <w:szCs w:val="28"/>
          <w:highlight w:val="none"/>
          <w:lang w:val="en-US" w:eastAsia="zh-CN"/>
        </w:rPr>
      </w:pPr>
    </w:p>
    <w:p w14:paraId="39D3F826">
      <w:pPr>
        <w:pStyle w:val="33"/>
        <w:shd w:val="clear"/>
        <w:spacing w:line="360" w:lineRule="auto"/>
        <w:jc w:val="left"/>
        <w:rPr>
          <w:rFonts w:hint="eastAsia" w:ascii="宋体" w:hAnsi="宋体"/>
          <w:b/>
          <w:color w:val="auto"/>
          <w:sz w:val="28"/>
          <w:szCs w:val="28"/>
          <w:highlight w:val="none"/>
          <w:lang w:val="en-US" w:eastAsia="zh-CN"/>
        </w:rPr>
      </w:pPr>
    </w:p>
    <w:p w14:paraId="433082FA">
      <w:pPr>
        <w:pStyle w:val="33"/>
        <w:shd w:val="clear"/>
        <w:spacing w:line="360" w:lineRule="auto"/>
        <w:jc w:val="left"/>
        <w:rPr>
          <w:rFonts w:hint="eastAsia" w:ascii="宋体" w:hAnsi="宋体"/>
          <w:b/>
          <w:color w:val="auto"/>
          <w:sz w:val="28"/>
          <w:szCs w:val="28"/>
          <w:highlight w:val="none"/>
          <w:lang w:val="en-US" w:eastAsia="zh-CN"/>
        </w:rPr>
      </w:pPr>
    </w:p>
    <w:p w14:paraId="0D98FEEA">
      <w:pPr>
        <w:pStyle w:val="33"/>
        <w:shd w:val="clear"/>
        <w:spacing w:line="360" w:lineRule="auto"/>
        <w:jc w:val="left"/>
        <w:rPr>
          <w:rFonts w:hint="eastAsia" w:ascii="宋体" w:hAnsi="宋体"/>
          <w:b/>
          <w:color w:val="auto"/>
          <w:sz w:val="28"/>
          <w:szCs w:val="28"/>
          <w:highlight w:val="none"/>
          <w:lang w:val="en-US" w:eastAsia="zh-CN"/>
        </w:rPr>
      </w:pPr>
    </w:p>
    <w:p w14:paraId="279892A9">
      <w:pPr>
        <w:pStyle w:val="33"/>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磋商函</w:t>
      </w:r>
    </w:p>
    <w:p w14:paraId="4AA3880E">
      <w:pPr>
        <w:pStyle w:val="33"/>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2.</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3.</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4.</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rPr>
        <w:t>日历</w:t>
      </w:r>
      <w:r>
        <w:rPr>
          <w:rFonts w:hint="eastAsia" w:ascii="宋体" w:hAnsi="宋体" w:cs="宋体"/>
          <w:color w:val="auto"/>
          <w:kern w:val="0"/>
          <w:sz w:val="21"/>
          <w:szCs w:val="22"/>
          <w:highlight w:val="none"/>
          <w:u w:val="single"/>
          <w:lang w:val="en-US" w:eastAsia="zh-CN"/>
        </w:rPr>
        <w:t>天</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5.</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6.</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邮政编码：电话：传真：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日期：年月日</w:t>
      </w:r>
    </w:p>
    <w:p w14:paraId="7A7EC340">
      <w:pPr>
        <w:pStyle w:val="33"/>
        <w:shd w:val="clear"/>
        <w:spacing w:line="360" w:lineRule="auto"/>
        <w:ind w:right="97"/>
        <w:rPr>
          <w:rFonts w:ascii="宋体" w:hAnsi="宋体" w:cs="宋体"/>
          <w:color w:val="auto"/>
          <w:szCs w:val="21"/>
          <w:highlight w:val="none"/>
        </w:rPr>
      </w:pPr>
    </w:p>
    <w:p w14:paraId="4B461D89">
      <w:pPr>
        <w:pStyle w:val="33"/>
        <w:shd w:val="clear"/>
        <w:spacing w:line="360" w:lineRule="auto"/>
        <w:rPr>
          <w:rFonts w:ascii="宋体" w:hAnsi="宋体"/>
          <w:b/>
          <w:color w:val="auto"/>
          <w:sz w:val="28"/>
          <w:szCs w:val="28"/>
          <w:highlight w:val="none"/>
        </w:rPr>
      </w:pPr>
    </w:p>
    <w:p w14:paraId="2CE09C53">
      <w:pPr>
        <w:pStyle w:val="34"/>
        <w:shd w:val="clear"/>
        <w:rPr>
          <w:color w:val="auto"/>
          <w:highlight w:val="none"/>
        </w:rPr>
      </w:pPr>
    </w:p>
    <w:p w14:paraId="515E94BD">
      <w:pPr>
        <w:pStyle w:val="33"/>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3"/>
        <w:shd w:val="clear"/>
        <w:spacing w:line="360" w:lineRule="auto"/>
        <w:rPr>
          <w:rFonts w:hint="eastAsia" w:ascii="宋体" w:hAnsi="宋体" w:eastAsia="宋体"/>
          <w:b/>
          <w:color w:val="auto"/>
          <w:sz w:val="28"/>
          <w:szCs w:val="28"/>
          <w:highlight w:val="none"/>
          <w:lang w:eastAsia="zh-CN"/>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磋商函附录</w:t>
      </w:r>
    </w:p>
    <w:p w14:paraId="288E8B5B">
      <w:pPr>
        <w:pStyle w:val="39"/>
        <w:shd w:val="clear"/>
        <w:spacing w:line="360" w:lineRule="auto"/>
        <w:jc w:val="center"/>
        <w:rPr>
          <w:color w:val="auto"/>
          <w:sz w:val="32"/>
          <w:szCs w:val="32"/>
          <w:highlight w:val="none"/>
        </w:rPr>
      </w:pPr>
      <w:bookmarkStart w:id="79" w:name="_Toc514607588"/>
      <w:bookmarkStart w:id="80" w:name="_Toc514605589"/>
      <w:bookmarkStart w:id="81" w:name="_Toc31318"/>
      <w:bookmarkStart w:id="82" w:name="_Toc1106"/>
      <w:bookmarkStart w:id="83" w:name="_Toc514606977"/>
      <w:bookmarkStart w:id="84" w:name="_Toc514605322"/>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3"/>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rFonts w:hint="eastAsia" w:eastAsia="宋体"/>
          <w:color w:val="auto"/>
          <w:sz w:val="21"/>
          <w:szCs w:val="22"/>
          <w:highlight w:val="none"/>
          <w:lang w:eastAsia="zh-CN"/>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rFonts w:hint="eastAsia" w:eastAsia="宋体"/>
          <w:color w:val="auto"/>
          <w:sz w:val="21"/>
          <w:szCs w:val="22"/>
          <w:highlight w:val="none"/>
          <w:lang w:eastAsia="zh-CN"/>
        </w:rPr>
      </w:pPr>
      <w:r>
        <w:rPr>
          <w:color w:val="auto"/>
          <w:sz w:val="21"/>
          <w:szCs w:val="22"/>
          <w:highlight w:val="none"/>
        </w:rPr>
        <w:t>时间：年月日</w:t>
      </w:r>
    </w:p>
    <w:p w14:paraId="631FA7D1">
      <w:pPr>
        <w:pStyle w:val="13"/>
        <w:shd w:val="clear"/>
        <w:spacing w:line="360" w:lineRule="auto"/>
        <w:rPr>
          <w:b/>
          <w:color w:val="auto"/>
          <w:sz w:val="32"/>
          <w:szCs w:val="32"/>
          <w:highlight w:val="none"/>
        </w:rPr>
      </w:pPr>
    </w:p>
    <w:p w14:paraId="1B4D49A1">
      <w:pPr>
        <w:pStyle w:val="33"/>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9"/>
        <w:shd w:val="clear"/>
        <w:spacing w:line="360" w:lineRule="auto"/>
        <w:jc w:val="center"/>
        <w:rPr>
          <w:rFonts w:ascii="宋体" w:hAnsi="宋体"/>
          <w:color w:val="auto"/>
          <w:sz w:val="36"/>
          <w:szCs w:val="22"/>
          <w:highlight w:val="none"/>
        </w:rPr>
      </w:pPr>
      <w:bookmarkStart w:id="85" w:name="_Toc32185"/>
      <w:bookmarkStart w:id="86" w:name="_Toc514605323"/>
      <w:bookmarkStart w:id="87" w:name="_Toc514607589"/>
      <w:bookmarkStart w:id="88" w:name="_Toc435"/>
      <w:bookmarkStart w:id="89" w:name="_Toc514605590"/>
      <w:bookmarkStart w:id="90" w:name="_Toc514606978"/>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人民币</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日期：年月日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30"/>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458689680"/>
      <w:bookmarkEnd w:id="91"/>
      <w:bookmarkStart w:id="92" w:name="_Toc502737803"/>
      <w:bookmarkEnd w:id="92"/>
      <w:bookmarkStart w:id="93" w:name="_Toc392941016"/>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3"/>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3"/>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3"/>
        <w:shd w:val="clear"/>
        <w:spacing w:line="360" w:lineRule="auto"/>
        <w:rPr>
          <w:rFonts w:ascii="宋体" w:hAnsi="宋体"/>
          <w:b/>
          <w:bCs/>
          <w:color w:val="auto"/>
          <w:sz w:val="24"/>
          <w:highlight w:val="none"/>
        </w:rPr>
      </w:pPr>
    </w:p>
    <w:p w14:paraId="7F3183A9">
      <w:pPr>
        <w:pStyle w:val="34"/>
        <w:shd w:val="clear"/>
        <w:rPr>
          <w:rFonts w:ascii="宋体" w:hAnsi="宋体"/>
          <w:b/>
          <w:bCs/>
          <w:color w:val="auto"/>
          <w:sz w:val="24"/>
          <w:highlight w:val="none"/>
        </w:rPr>
      </w:pPr>
    </w:p>
    <w:p w14:paraId="7B3B9CCD">
      <w:pPr>
        <w:pStyle w:val="33"/>
        <w:shd w:val="clear"/>
        <w:rPr>
          <w:rFonts w:ascii="宋体" w:hAnsi="宋体"/>
          <w:b/>
          <w:bCs/>
          <w:color w:val="auto"/>
          <w:sz w:val="24"/>
          <w:highlight w:val="none"/>
        </w:rPr>
      </w:pPr>
    </w:p>
    <w:p w14:paraId="26F90163">
      <w:pPr>
        <w:pStyle w:val="34"/>
        <w:shd w:val="clear"/>
        <w:rPr>
          <w:rFonts w:ascii="宋体" w:hAnsi="宋体"/>
          <w:b/>
          <w:bCs/>
          <w:color w:val="auto"/>
          <w:sz w:val="24"/>
          <w:highlight w:val="none"/>
        </w:rPr>
      </w:pPr>
    </w:p>
    <w:p w14:paraId="268A4AB8">
      <w:pPr>
        <w:pStyle w:val="33"/>
        <w:shd w:val="clear"/>
        <w:rPr>
          <w:rFonts w:ascii="宋体" w:hAnsi="宋体"/>
          <w:b/>
          <w:bCs/>
          <w:color w:val="auto"/>
          <w:sz w:val="24"/>
          <w:highlight w:val="none"/>
        </w:rPr>
      </w:pPr>
    </w:p>
    <w:p w14:paraId="2478B963">
      <w:pPr>
        <w:pStyle w:val="34"/>
        <w:shd w:val="clear"/>
        <w:rPr>
          <w:rFonts w:ascii="宋体" w:hAnsi="宋体"/>
          <w:b/>
          <w:bCs/>
          <w:color w:val="auto"/>
          <w:sz w:val="24"/>
          <w:highlight w:val="none"/>
        </w:rPr>
      </w:pPr>
    </w:p>
    <w:p w14:paraId="1065EE9C">
      <w:pPr>
        <w:pStyle w:val="33"/>
        <w:shd w:val="clear"/>
        <w:rPr>
          <w:rFonts w:ascii="宋体" w:hAnsi="宋体"/>
          <w:b/>
          <w:bCs/>
          <w:color w:val="auto"/>
          <w:sz w:val="24"/>
          <w:highlight w:val="none"/>
        </w:rPr>
      </w:pPr>
    </w:p>
    <w:p w14:paraId="3CBCF26C">
      <w:pPr>
        <w:pStyle w:val="34"/>
        <w:shd w:val="clear"/>
        <w:rPr>
          <w:rFonts w:ascii="宋体" w:hAnsi="宋体"/>
          <w:b/>
          <w:bCs/>
          <w:color w:val="auto"/>
          <w:sz w:val="24"/>
          <w:highlight w:val="none"/>
        </w:rPr>
      </w:pPr>
    </w:p>
    <w:p w14:paraId="721F88CB">
      <w:pPr>
        <w:pStyle w:val="33"/>
        <w:shd w:val="clear"/>
        <w:rPr>
          <w:rFonts w:ascii="宋体" w:hAnsi="宋体"/>
          <w:b/>
          <w:bCs/>
          <w:color w:val="auto"/>
          <w:sz w:val="24"/>
          <w:highlight w:val="none"/>
        </w:rPr>
      </w:pPr>
    </w:p>
    <w:p w14:paraId="2D9E7242">
      <w:pPr>
        <w:pStyle w:val="34"/>
        <w:shd w:val="clear"/>
        <w:rPr>
          <w:rFonts w:ascii="宋体" w:hAnsi="宋体"/>
          <w:b/>
          <w:bCs/>
          <w:color w:val="auto"/>
          <w:sz w:val="24"/>
          <w:highlight w:val="none"/>
        </w:rPr>
      </w:pPr>
    </w:p>
    <w:p w14:paraId="017AE808">
      <w:pPr>
        <w:pStyle w:val="33"/>
        <w:shd w:val="clear"/>
        <w:rPr>
          <w:rFonts w:ascii="宋体" w:hAnsi="宋体"/>
          <w:b/>
          <w:bCs/>
          <w:color w:val="auto"/>
          <w:sz w:val="24"/>
          <w:highlight w:val="none"/>
        </w:rPr>
      </w:pPr>
    </w:p>
    <w:p w14:paraId="7D60F99B">
      <w:pPr>
        <w:pStyle w:val="34"/>
        <w:shd w:val="clear"/>
        <w:rPr>
          <w:rFonts w:ascii="宋体" w:hAnsi="宋体"/>
          <w:b/>
          <w:bCs/>
          <w:color w:val="auto"/>
          <w:sz w:val="24"/>
          <w:highlight w:val="none"/>
        </w:rPr>
      </w:pPr>
    </w:p>
    <w:p w14:paraId="362999A5">
      <w:pPr>
        <w:pStyle w:val="33"/>
        <w:shd w:val="clear"/>
        <w:rPr>
          <w:rFonts w:ascii="宋体" w:hAnsi="宋体"/>
          <w:b/>
          <w:bCs/>
          <w:color w:val="auto"/>
          <w:sz w:val="24"/>
          <w:highlight w:val="none"/>
        </w:rPr>
      </w:pPr>
    </w:p>
    <w:p w14:paraId="7A21CCCC">
      <w:pPr>
        <w:pStyle w:val="34"/>
        <w:shd w:val="clear"/>
        <w:rPr>
          <w:rFonts w:ascii="宋体" w:hAnsi="宋体"/>
          <w:b/>
          <w:bCs/>
          <w:color w:val="auto"/>
          <w:sz w:val="24"/>
          <w:highlight w:val="none"/>
        </w:rPr>
      </w:pPr>
    </w:p>
    <w:p w14:paraId="7D13EBD1">
      <w:pPr>
        <w:pStyle w:val="33"/>
        <w:shd w:val="clear"/>
        <w:rPr>
          <w:rFonts w:ascii="宋体" w:hAnsi="宋体"/>
          <w:b/>
          <w:bCs/>
          <w:color w:val="auto"/>
          <w:sz w:val="24"/>
          <w:highlight w:val="none"/>
        </w:rPr>
      </w:pPr>
    </w:p>
    <w:p w14:paraId="05DF9CB8">
      <w:pPr>
        <w:pStyle w:val="34"/>
        <w:shd w:val="clear"/>
        <w:rPr>
          <w:rFonts w:ascii="宋体" w:hAnsi="宋体"/>
          <w:b/>
          <w:bCs/>
          <w:color w:val="auto"/>
          <w:sz w:val="24"/>
          <w:highlight w:val="none"/>
        </w:rPr>
      </w:pPr>
    </w:p>
    <w:p w14:paraId="0CE9DED3">
      <w:pPr>
        <w:pStyle w:val="33"/>
        <w:shd w:val="clear"/>
        <w:rPr>
          <w:rFonts w:ascii="宋体" w:hAnsi="宋体"/>
          <w:b/>
          <w:bCs/>
          <w:color w:val="auto"/>
          <w:sz w:val="24"/>
          <w:highlight w:val="none"/>
        </w:rPr>
      </w:pPr>
    </w:p>
    <w:p w14:paraId="4253DD5D">
      <w:pPr>
        <w:pStyle w:val="34"/>
        <w:shd w:val="clear"/>
        <w:rPr>
          <w:rFonts w:ascii="宋体" w:hAnsi="宋体"/>
          <w:b/>
          <w:bCs/>
          <w:color w:val="auto"/>
          <w:sz w:val="24"/>
          <w:highlight w:val="none"/>
        </w:rPr>
      </w:pPr>
    </w:p>
    <w:p w14:paraId="28966840">
      <w:pPr>
        <w:pStyle w:val="33"/>
        <w:shd w:val="clear"/>
        <w:rPr>
          <w:rFonts w:ascii="宋体" w:hAnsi="宋体"/>
          <w:b/>
          <w:bCs/>
          <w:color w:val="auto"/>
          <w:sz w:val="24"/>
          <w:highlight w:val="none"/>
        </w:rPr>
      </w:pPr>
    </w:p>
    <w:p w14:paraId="7EBC4B3C">
      <w:pPr>
        <w:pStyle w:val="34"/>
        <w:shd w:val="clear"/>
        <w:rPr>
          <w:rFonts w:ascii="宋体" w:hAnsi="宋体"/>
          <w:b/>
          <w:bCs/>
          <w:color w:val="auto"/>
          <w:sz w:val="24"/>
          <w:highlight w:val="none"/>
        </w:rPr>
      </w:pPr>
    </w:p>
    <w:p w14:paraId="60CC8816">
      <w:pPr>
        <w:pStyle w:val="33"/>
        <w:shd w:val="clear"/>
        <w:rPr>
          <w:rFonts w:ascii="宋体" w:hAnsi="宋体"/>
          <w:b/>
          <w:bCs/>
          <w:color w:val="auto"/>
          <w:sz w:val="24"/>
          <w:highlight w:val="none"/>
        </w:rPr>
      </w:pPr>
    </w:p>
    <w:p w14:paraId="02E1ED77">
      <w:pPr>
        <w:pStyle w:val="34"/>
        <w:shd w:val="clear"/>
        <w:rPr>
          <w:color w:val="auto"/>
          <w:highlight w:val="none"/>
        </w:rPr>
      </w:pPr>
    </w:p>
    <w:p w14:paraId="6FF91D05">
      <w:pPr>
        <w:pStyle w:val="3"/>
        <w:shd w:val="clear"/>
        <w:spacing w:line="360" w:lineRule="auto"/>
        <w:jc w:val="center"/>
        <w:rPr>
          <w:rFonts w:ascii="宋体" w:cs="宋体"/>
          <w:color w:val="auto"/>
          <w:sz w:val="36"/>
          <w:highlight w:val="none"/>
        </w:rPr>
      </w:pPr>
      <w:bookmarkStart w:id="94" w:name="_Toc23492"/>
      <w:bookmarkStart w:id="95" w:name="_Toc16105"/>
      <w:bookmarkStart w:id="96" w:name="_Toc22137"/>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4"/>
        <w:shd w:val="clear"/>
        <w:spacing w:line="360" w:lineRule="auto"/>
        <w:jc w:val="center"/>
        <w:rPr>
          <w:rFonts w:ascii="宋体" w:hAnsi="宋体" w:eastAsia="宋体" w:cs="宋体"/>
          <w:color w:val="auto"/>
          <w:kern w:val="0"/>
          <w:highlight w:val="none"/>
        </w:rPr>
      </w:pPr>
      <w:bookmarkStart w:id="97" w:name="_Toc13855"/>
      <w:bookmarkStart w:id="98" w:name="_Toc9540"/>
      <w:bookmarkStart w:id="99" w:name="_Toc9157"/>
      <w:r>
        <w:rPr>
          <w:rFonts w:hint="eastAsia" w:ascii="宋体" w:hAnsi="宋体" w:eastAsia="宋体" w:cs="宋体"/>
          <w:color w:val="auto"/>
          <w:kern w:val="0"/>
          <w:highlight w:val="none"/>
        </w:rPr>
        <w:t>封面格式</w:t>
      </w:r>
      <w:bookmarkEnd w:id="97"/>
      <w:bookmarkEnd w:id="98"/>
      <w:bookmarkEnd w:id="99"/>
    </w:p>
    <w:p w14:paraId="44738A42">
      <w:pPr>
        <w:pStyle w:val="33"/>
        <w:shd w:val="clear"/>
        <w:spacing w:line="360" w:lineRule="auto"/>
        <w:rPr>
          <w:rFonts w:ascii="宋体" w:hAnsi="宋体"/>
          <w:b/>
          <w:bCs/>
          <w:color w:val="auto"/>
          <w:sz w:val="24"/>
          <w:highlight w:val="none"/>
        </w:rPr>
      </w:pPr>
    </w:p>
    <w:p w14:paraId="7C5C4574">
      <w:pPr>
        <w:pStyle w:val="33"/>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30"/>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30"/>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1359D4D4">
      <w:pPr>
        <w:pStyle w:val="33"/>
        <w:shd w:val="clear"/>
        <w:spacing w:line="360" w:lineRule="auto"/>
        <w:rPr>
          <w:rFonts w:ascii="宋体" w:hAnsi="宋体" w:cs="宋体"/>
          <w:color w:val="auto"/>
          <w:sz w:val="24"/>
          <w:highlight w:val="none"/>
        </w:rPr>
      </w:pPr>
    </w:p>
    <w:p w14:paraId="30EBDCC8">
      <w:pPr>
        <w:pStyle w:val="33"/>
        <w:shd w:val="clear"/>
        <w:spacing w:line="360" w:lineRule="auto"/>
        <w:rPr>
          <w:rFonts w:ascii="宋体" w:hAnsi="宋体" w:cs="宋体"/>
          <w:color w:val="auto"/>
          <w:sz w:val="24"/>
          <w:highlight w:val="none"/>
        </w:rPr>
      </w:pPr>
    </w:p>
    <w:p w14:paraId="3123365A">
      <w:pPr>
        <w:pStyle w:val="33"/>
        <w:shd w:val="clear"/>
        <w:spacing w:line="360" w:lineRule="auto"/>
        <w:rPr>
          <w:rFonts w:ascii="宋体" w:hAnsi="宋体" w:cs="宋体"/>
          <w:color w:val="auto"/>
          <w:sz w:val="24"/>
          <w:highlight w:val="none"/>
        </w:rPr>
      </w:pPr>
    </w:p>
    <w:p w14:paraId="3F0BF10D">
      <w:pPr>
        <w:pStyle w:val="34"/>
        <w:shd w:val="clear"/>
        <w:rPr>
          <w:rFonts w:ascii="宋体" w:hAnsi="宋体" w:cs="宋体"/>
          <w:color w:val="auto"/>
          <w:sz w:val="24"/>
          <w:highlight w:val="none"/>
        </w:rPr>
      </w:pPr>
    </w:p>
    <w:p w14:paraId="2159AACF">
      <w:pPr>
        <w:pStyle w:val="33"/>
        <w:shd w:val="clear"/>
        <w:rPr>
          <w:rFonts w:ascii="宋体" w:hAnsi="宋体" w:cs="宋体"/>
          <w:color w:val="auto"/>
          <w:sz w:val="24"/>
          <w:highlight w:val="none"/>
        </w:rPr>
      </w:pPr>
    </w:p>
    <w:p w14:paraId="3CB85E86">
      <w:pPr>
        <w:pStyle w:val="33"/>
        <w:shd w:val="clear"/>
        <w:spacing w:line="360" w:lineRule="auto"/>
        <w:jc w:val="center"/>
        <w:rPr>
          <w:rFonts w:ascii="宋体" w:hAnsi="宋体" w:cs="宋体"/>
          <w:color w:val="auto"/>
          <w:sz w:val="24"/>
          <w:highlight w:val="none"/>
        </w:rPr>
      </w:pPr>
    </w:p>
    <w:p w14:paraId="0F60E3DE">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目录</w:t>
      </w:r>
    </w:p>
    <w:p w14:paraId="133E8DE3">
      <w:pPr>
        <w:pStyle w:val="33"/>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3"/>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7"/>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7"/>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7"/>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7"/>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30"/>
        <w:shd w:val="clear"/>
        <w:rPr>
          <w:color w:val="auto"/>
          <w:highlight w:val="none"/>
        </w:rPr>
      </w:pPr>
    </w:p>
    <w:p w14:paraId="27CC0AD9">
      <w:pPr>
        <w:pStyle w:val="3"/>
        <w:shd w:val="clear"/>
        <w:spacing w:line="360" w:lineRule="auto"/>
        <w:jc w:val="center"/>
        <w:rPr>
          <w:rFonts w:ascii="宋体" w:hAnsi="宋体" w:cs="宋体"/>
          <w:color w:val="auto"/>
          <w:sz w:val="36"/>
          <w:highlight w:val="none"/>
        </w:rPr>
      </w:pPr>
    </w:p>
    <w:p w14:paraId="2D5EF6CC">
      <w:pPr>
        <w:pStyle w:val="3"/>
        <w:shd w:val="clear"/>
        <w:spacing w:line="360" w:lineRule="auto"/>
        <w:jc w:val="center"/>
        <w:rPr>
          <w:rFonts w:ascii="宋体" w:hAnsi="宋体" w:cs="宋体"/>
          <w:color w:val="auto"/>
          <w:sz w:val="36"/>
          <w:highlight w:val="none"/>
        </w:rPr>
      </w:pPr>
    </w:p>
    <w:p w14:paraId="6DFCC266">
      <w:pPr>
        <w:pStyle w:val="3"/>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30"/>
        <w:shd w:val="clear"/>
        <w:rPr>
          <w:color w:val="auto"/>
          <w:sz w:val="21"/>
          <w:szCs w:val="21"/>
          <w:highlight w:val="none"/>
        </w:rPr>
      </w:pPr>
    </w:p>
    <w:p w14:paraId="3DADA72D">
      <w:pPr>
        <w:pStyle w:val="30"/>
        <w:shd w:val="clear"/>
        <w:rPr>
          <w:color w:val="auto"/>
          <w:sz w:val="21"/>
          <w:szCs w:val="21"/>
          <w:highlight w:val="none"/>
        </w:rPr>
      </w:pPr>
    </w:p>
    <w:p w14:paraId="61D404A3">
      <w:pPr>
        <w:pStyle w:val="30"/>
        <w:shd w:val="clear"/>
        <w:rPr>
          <w:color w:val="auto"/>
          <w:sz w:val="28"/>
          <w:szCs w:val="21"/>
          <w:highlight w:val="none"/>
        </w:rPr>
      </w:pPr>
    </w:p>
    <w:p w14:paraId="71487054">
      <w:pPr>
        <w:pStyle w:val="30"/>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7"/>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7"/>
        <w:shd w:val="clear"/>
        <w:jc w:val="center"/>
        <w:rPr>
          <w:b/>
          <w:color w:val="auto"/>
          <w:sz w:val="28"/>
          <w:szCs w:val="28"/>
          <w:highlight w:val="none"/>
        </w:rPr>
      </w:pPr>
      <w:bookmarkStart w:id="105" w:name="_Toc153274947"/>
      <w:bookmarkStart w:id="106" w:name="_Toc251052184"/>
      <w:bookmarkStart w:id="107" w:name="_Toc173579005"/>
      <w:bookmarkStart w:id="108" w:name="_Toc172364025"/>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7"/>
        <w:shd w:val="clear"/>
        <w:rPr>
          <w:color w:val="auto"/>
          <w:sz w:val="22"/>
          <w:szCs w:val="22"/>
          <w:highlight w:val="none"/>
          <w:u w:val="single"/>
        </w:rPr>
      </w:pPr>
    </w:p>
    <w:p w14:paraId="05B1B458">
      <w:pPr>
        <w:pStyle w:val="37"/>
        <w:shd w:val="clear"/>
        <w:rPr>
          <w:rFonts w:hint="eastAsia" w:eastAsia="宋体"/>
          <w:color w:val="auto"/>
          <w:sz w:val="22"/>
          <w:szCs w:val="22"/>
          <w:highlight w:val="none"/>
          <w:lang w:eastAsia="zh-CN"/>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eastAsia" w:eastAsia="宋体"/>
                <w:color w:val="auto"/>
                <w:sz w:val="21"/>
                <w:szCs w:val="21"/>
                <w:highlight w:val="none"/>
                <w:lang w:val="en-US" w:eastAsia="zh-CN"/>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41"/>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7"/>
        <w:shd w:val="clear"/>
        <w:jc w:val="center"/>
        <w:outlineLvl w:val="0"/>
        <w:rPr>
          <w:b/>
          <w:color w:val="auto"/>
          <w:sz w:val="24"/>
          <w:highlight w:val="none"/>
        </w:rPr>
      </w:pPr>
      <w:bookmarkStart w:id="122" w:name="_Toc251052200"/>
      <w:bookmarkStart w:id="123" w:name="_Toc173579006"/>
      <w:bookmarkStart w:id="124" w:name="_Toc172364026"/>
      <w:bookmarkStart w:id="125" w:name="_Toc7001"/>
      <w:bookmarkStart w:id="126" w:name="_Toc153274948"/>
      <w:bookmarkStart w:id="127" w:name="_Toc389065364"/>
      <w:r>
        <w:rPr>
          <w:b/>
          <w:color w:val="auto"/>
          <w:sz w:val="24"/>
          <w:highlight w:val="none"/>
        </w:rPr>
        <w:t>2、项目经理（注册建造师）简历表</w:t>
      </w:r>
      <w:bookmarkEnd w:id="122"/>
      <w:bookmarkEnd w:id="123"/>
      <w:bookmarkEnd w:id="124"/>
      <w:bookmarkEnd w:id="125"/>
      <w:bookmarkEnd w:id="126"/>
      <w:bookmarkEnd w:id="127"/>
    </w:p>
    <w:p w14:paraId="36375E18">
      <w:pPr>
        <w:pStyle w:val="37"/>
        <w:shd w:val="clear"/>
        <w:rPr>
          <w:color w:val="auto"/>
          <w:sz w:val="22"/>
          <w:szCs w:val="22"/>
          <w:highlight w:val="none"/>
          <w:u w:val="single"/>
        </w:rPr>
      </w:pPr>
    </w:p>
    <w:p w14:paraId="19537892">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7"/>
        <w:shd w:val="clear"/>
        <w:jc w:val="center"/>
        <w:outlineLvl w:val="0"/>
        <w:rPr>
          <w:b/>
          <w:color w:val="auto"/>
          <w:sz w:val="24"/>
          <w:highlight w:val="none"/>
        </w:rPr>
      </w:pPr>
      <w:bookmarkStart w:id="128" w:name="_Toc389065365"/>
      <w:bookmarkStart w:id="129" w:name="_Toc251052219"/>
      <w:bookmarkStart w:id="130" w:name="_Toc172364027"/>
      <w:bookmarkStart w:id="131" w:name="_Toc153274949"/>
      <w:bookmarkStart w:id="132" w:name="_Toc173579007"/>
      <w:bookmarkStart w:id="133" w:name="_Toc8504"/>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7"/>
        <w:shd w:val="clear"/>
        <w:rPr>
          <w:color w:val="auto"/>
          <w:highlight w:val="none"/>
          <w:u w:val="single"/>
        </w:rPr>
      </w:pPr>
    </w:p>
    <w:p w14:paraId="67E995A7">
      <w:pPr>
        <w:pStyle w:val="37"/>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w:t>
      </w:r>
      <w:r>
        <w:rPr>
          <w:rFonts w:hint="eastAsia" w:eastAsia="楷体_GB2312"/>
          <w:color w:val="auto"/>
          <w:sz w:val="21"/>
          <w:szCs w:val="21"/>
          <w:highlight w:val="none"/>
          <w:lang w:eastAsia="zh-CN"/>
        </w:rPr>
        <w:t>已完工程中标通知书、工程合同协议书的复印件（如有）</w:t>
      </w:r>
      <w:r>
        <w:rPr>
          <w:rFonts w:hint="eastAsia" w:eastAsia="楷体_GB2312"/>
          <w:color w:val="auto"/>
          <w:sz w:val="21"/>
          <w:szCs w:val="21"/>
          <w:highlight w:val="none"/>
        </w:rPr>
        <w:t>，以及磋商单位认为需要增加的其他证明材料复印件，以上复印件均须加盖磋商单位单位公章。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3"/>
        <w:shd w:val="clear"/>
        <w:spacing w:line="360" w:lineRule="auto"/>
        <w:rPr>
          <w:rFonts w:ascii="宋体" w:hAnsi="宋体"/>
          <w:b/>
          <w:color w:val="auto"/>
          <w:sz w:val="32"/>
          <w:szCs w:val="32"/>
          <w:highlight w:val="none"/>
        </w:rPr>
      </w:pPr>
    </w:p>
    <w:p w14:paraId="1C613618">
      <w:pPr>
        <w:pStyle w:val="34"/>
        <w:rPr>
          <w:rFonts w:ascii="宋体" w:hAnsi="宋体"/>
          <w:b/>
          <w:color w:val="auto"/>
          <w:sz w:val="32"/>
          <w:szCs w:val="32"/>
          <w:highlight w:val="none"/>
        </w:rPr>
      </w:pPr>
    </w:p>
    <w:p w14:paraId="69E2C044">
      <w:pPr>
        <w:pStyle w:val="33"/>
        <w:rPr>
          <w:rFonts w:ascii="宋体" w:hAnsi="宋体"/>
          <w:b/>
          <w:color w:val="auto"/>
          <w:sz w:val="32"/>
          <w:szCs w:val="32"/>
          <w:highlight w:val="none"/>
        </w:rPr>
      </w:pPr>
    </w:p>
    <w:p w14:paraId="6865EBCB">
      <w:pPr>
        <w:pStyle w:val="34"/>
        <w:rPr>
          <w:rFonts w:hint="eastAsia" w:ascii="宋体" w:hAnsi="宋体"/>
          <w:b/>
          <w:color w:val="auto"/>
          <w:sz w:val="32"/>
          <w:szCs w:val="32"/>
          <w:highlight w:val="none"/>
          <w:lang w:val="en-US" w:eastAsia="zh-CN"/>
        </w:rPr>
      </w:pPr>
      <w:r>
        <w:rPr>
          <w:rFonts w:hint="eastAsia" w:ascii="宋体" w:hAnsi="宋体"/>
          <w:b/>
          <w:color w:val="auto"/>
          <w:sz w:val="32"/>
          <w:szCs w:val="32"/>
          <w:highlight w:val="none"/>
          <w:lang w:val="en-US" w:eastAsia="zh-CN"/>
        </w:rPr>
        <w:t>三、供应商认为有必要提供的声明及其他证明材料</w:t>
      </w:r>
    </w:p>
    <w:p w14:paraId="21B3156A">
      <w:pPr>
        <w:pStyle w:val="33"/>
        <w:shd w:val="clear"/>
        <w:spacing w:line="360" w:lineRule="auto"/>
        <w:jc w:val="center"/>
        <w:rPr>
          <w:rFonts w:ascii="宋体" w:hAnsi="宋体"/>
          <w:b/>
          <w:color w:val="auto"/>
          <w:sz w:val="32"/>
          <w:szCs w:val="32"/>
          <w:highlight w:val="none"/>
        </w:rPr>
      </w:pPr>
    </w:p>
    <w:p w14:paraId="058978AD">
      <w:pPr>
        <w:pStyle w:val="34"/>
        <w:shd w:val="clear"/>
        <w:rPr>
          <w:rFonts w:ascii="宋体" w:hAnsi="宋体"/>
          <w:b/>
          <w:color w:val="auto"/>
          <w:sz w:val="32"/>
          <w:szCs w:val="32"/>
          <w:highlight w:val="none"/>
        </w:rPr>
      </w:pPr>
    </w:p>
    <w:p w14:paraId="2757682E">
      <w:pPr>
        <w:pStyle w:val="33"/>
        <w:shd w:val="clear"/>
        <w:rPr>
          <w:rFonts w:ascii="宋体" w:hAnsi="宋体"/>
          <w:b/>
          <w:color w:val="auto"/>
          <w:sz w:val="28"/>
          <w:szCs w:val="28"/>
          <w:highlight w:val="none"/>
        </w:rPr>
      </w:pPr>
    </w:p>
    <w:p w14:paraId="5057E2A7">
      <w:pPr>
        <w:pStyle w:val="34"/>
        <w:shd w:val="clear"/>
        <w:rPr>
          <w:rFonts w:ascii="宋体" w:hAnsi="宋体"/>
          <w:b/>
          <w:color w:val="auto"/>
          <w:sz w:val="28"/>
          <w:szCs w:val="28"/>
          <w:highlight w:val="none"/>
        </w:rPr>
      </w:pPr>
    </w:p>
    <w:p w14:paraId="5282F809">
      <w:pPr>
        <w:pStyle w:val="33"/>
        <w:shd w:val="clear"/>
        <w:rPr>
          <w:rFonts w:ascii="宋体" w:hAnsi="宋体"/>
          <w:b/>
          <w:color w:val="auto"/>
          <w:sz w:val="28"/>
          <w:szCs w:val="28"/>
          <w:highlight w:val="none"/>
        </w:rPr>
      </w:pPr>
    </w:p>
    <w:p w14:paraId="1BEEF556">
      <w:pPr>
        <w:pStyle w:val="34"/>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第五章</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30"/>
        <w:shd w:val="clear"/>
        <w:rPr>
          <w:rFonts w:hint="eastAsia" w:ascii="宋体" w:hAnsi="宋体" w:cs="宋体"/>
          <w:color w:val="auto"/>
          <w:highlight w:val="none"/>
        </w:rPr>
      </w:pPr>
    </w:p>
    <w:p w14:paraId="7FD41DA6">
      <w:pPr>
        <w:pStyle w:val="30"/>
        <w:shd w:val="clear"/>
        <w:rPr>
          <w:rFonts w:hint="eastAsia" w:ascii="宋体" w:hAnsi="宋体" w:cs="宋体"/>
          <w:color w:val="auto"/>
          <w:highlight w:val="none"/>
        </w:rPr>
      </w:pPr>
    </w:p>
    <w:p w14:paraId="7042C144">
      <w:pPr>
        <w:pStyle w:val="30"/>
        <w:shd w:val="clear"/>
        <w:rPr>
          <w:rFonts w:hint="eastAsia" w:ascii="宋体" w:hAnsi="宋体" w:cs="宋体"/>
          <w:color w:val="auto"/>
          <w:highlight w:val="none"/>
        </w:rPr>
      </w:pPr>
    </w:p>
    <w:p w14:paraId="3BB56EFD">
      <w:pPr>
        <w:pStyle w:val="30"/>
        <w:shd w:val="clear"/>
        <w:rPr>
          <w:rFonts w:hint="eastAsia" w:ascii="宋体" w:hAnsi="宋体" w:cs="宋体"/>
          <w:color w:val="auto"/>
          <w:highlight w:val="none"/>
        </w:rPr>
      </w:pPr>
    </w:p>
    <w:p w14:paraId="4009EB9E">
      <w:pPr>
        <w:pStyle w:val="30"/>
        <w:shd w:val="clear"/>
        <w:rPr>
          <w:rFonts w:hint="eastAsia" w:ascii="宋体" w:hAnsi="宋体" w:cs="宋体"/>
          <w:color w:val="auto"/>
          <w:highlight w:val="none"/>
        </w:rPr>
      </w:pPr>
    </w:p>
    <w:p w14:paraId="060D9102">
      <w:pPr>
        <w:pStyle w:val="30"/>
        <w:shd w:val="clear"/>
        <w:rPr>
          <w:rFonts w:hint="eastAsia" w:ascii="宋体" w:hAnsi="宋体" w:cs="宋体"/>
          <w:color w:val="auto"/>
          <w:highlight w:val="none"/>
        </w:rPr>
      </w:pPr>
    </w:p>
    <w:p w14:paraId="49E55C46">
      <w:pPr>
        <w:pStyle w:val="30"/>
        <w:shd w:val="clear"/>
        <w:rPr>
          <w:rFonts w:hint="eastAsia" w:ascii="宋体" w:hAnsi="宋体" w:cs="宋体"/>
          <w:color w:val="auto"/>
          <w:highlight w:val="none"/>
        </w:rPr>
      </w:pPr>
    </w:p>
    <w:p w14:paraId="32A2A883">
      <w:pPr>
        <w:pStyle w:val="30"/>
        <w:shd w:val="clear"/>
        <w:rPr>
          <w:rFonts w:hint="eastAsia" w:ascii="宋体" w:hAnsi="宋体" w:cs="宋体"/>
          <w:color w:val="auto"/>
          <w:highlight w:val="none"/>
        </w:rPr>
      </w:pPr>
    </w:p>
    <w:p w14:paraId="27C6F264">
      <w:pPr>
        <w:pStyle w:val="30"/>
        <w:shd w:val="clear"/>
        <w:rPr>
          <w:rFonts w:hint="eastAsia" w:ascii="宋体" w:hAnsi="宋体" w:cs="宋体"/>
          <w:color w:val="auto"/>
          <w:highlight w:val="none"/>
        </w:rPr>
      </w:pPr>
    </w:p>
    <w:p w14:paraId="02EFEE00">
      <w:pPr>
        <w:pStyle w:val="30"/>
        <w:shd w:val="clear"/>
        <w:rPr>
          <w:rFonts w:hint="eastAsia" w:ascii="宋体" w:hAnsi="宋体" w:cs="宋体"/>
          <w:color w:val="auto"/>
          <w:highlight w:val="none"/>
        </w:rPr>
      </w:pPr>
    </w:p>
    <w:p w14:paraId="4E38217E">
      <w:pPr>
        <w:pStyle w:val="30"/>
        <w:shd w:val="clear"/>
        <w:rPr>
          <w:rFonts w:hint="eastAsia" w:ascii="宋体" w:hAnsi="宋体" w:cs="宋体"/>
          <w:color w:val="auto"/>
          <w:highlight w:val="none"/>
        </w:rPr>
      </w:pPr>
    </w:p>
    <w:p w14:paraId="5F60EAB9">
      <w:pPr>
        <w:pStyle w:val="30"/>
        <w:shd w:val="clear"/>
        <w:rPr>
          <w:rFonts w:hint="eastAsia" w:ascii="宋体" w:hAnsi="宋体" w:cs="宋体"/>
          <w:color w:val="auto"/>
          <w:highlight w:val="none"/>
        </w:rPr>
      </w:pPr>
    </w:p>
    <w:p w14:paraId="0C6ECD70">
      <w:pPr>
        <w:pStyle w:val="30"/>
        <w:shd w:val="clear"/>
        <w:rPr>
          <w:rFonts w:hint="eastAsia" w:ascii="宋体" w:hAnsi="宋体" w:cs="宋体"/>
          <w:color w:val="auto"/>
          <w:highlight w:val="none"/>
        </w:rPr>
      </w:pPr>
    </w:p>
    <w:p w14:paraId="2C8CB643">
      <w:pPr>
        <w:pStyle w:val="30"/>
        <w:shd w:val="clear"/>
        <w:rPr>
          <w:rFonts w:hint="eastAsia" w:ascii="宋体" w:hAnsi="宋体" w:cs="宋体"/>
          <w:color w:val="auto"/>
          <w:highlight w:val="none"/>
        </w:rPr>
      </w:pPr>
    </w:p>
    <w:p w14:paraId="2F19716B">
      <w:pPr>
        <w:pStyle w:val="30"/>
        <w:shd w:val="clear"/>
        <w:rPr>
          <w:rFonts w:hint="eastAsia" w:ascii="宋体" w:hAnsi="宋体" w:cs="宋体"/>
          <w:color w:val="auto"/>
          <w:highlight w:val="none"/>
        </w:rPr>
      </w:pPr>
    </w:p>
    <w:p w14:paraId="2775EA64">
      <w:pPr>
        <w:pStyle w:val="30"/>
        <w:shd w:val="clear"/>
        <w:rPr>
          <w:rFonts w:hint="eastAsia" w:ascii="宋体" w:hAnsi="宋体" w:cs="宋体"/>
          <w:color w:val="auto"/>
          <w:highlight w:val="none"/>
        </w:rPr>
      </w:pPr>
    </w:p>
    <w:p w14:paraId="740CAA92">
      <w:pPr>
        <w:pStyle w:val="30"/>
        <w:shd w:val="clear"/>
        <w:rPr>
          <w:rFonts w:hint="eastAsia" w:ascii="宋体" w:hAnsi="宋体" w:cs="宋体"/>
          <w:color w:val="auto"/>
          <w:highlight w:val="none"/>
        </w:rPr>
      </w:pPr>
    </w:p>
    <w:p w14:paraId="4047336A">
      <w:pPr>
        <w:pStyle w:val="30"/>
        <w:shd w:val="clear"/>
        <w:rPr>
          <w:rFonts w:hint="eastAsia" w:ascii="宋体" w:hAnsi="宋体" w:cs="宋体"/>
          <w:color w:val="auto"/>
          <w:highlight w:val="none"/>
        </w:rPr>
      </w:pPr>
    </w:p>
    <w:p w14:paraId="3DA2F1D8">
      <w:pPr>
        <w:pStyle w:val="30"/>
        <w:shd w:val="clear"/>
        <w:rPr>
          <w:rFonts w:hint="eastAsia" w:ascii="宋体" w:hAnsi="宋体" w:cs="宋体"/>
          <w:color w:val="auto"/>
          <w:highlight w:val="none"/>
        </w:rPr>
      </w:pPr>
    </w:p>
    <w:p w14:paraId="4BEC4221">
      <w:pPr>
        <w:pStyle w:val="30"/>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天等县进结镇茴利村下积屯水稻玉米产业基地配套项目</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制定</w:t>
      </w:r>
    </w:p>
    <w:p w14:paraId="16D1A745">
      <w:pPr>
        <w:keepNext w:val="0"/>
        <w:keepLines w:val="0"/>
        <w:widowControl w:val="0"/>
        <w:suppressLineNumbers w:val="0"/>
        <w:shd w:val="clear"/>
        <w:spacing w:before="0" w:beforeAutospacing="0" w:after="0" w:afterAutospacing="0" w:line="480" w:lineRule="exact"/>
        <w:ind w:left="0" w:right="66" w:rightChars="33"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中华人民共和国国家市场监督管理局</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5"/>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天等县民族宗教服务中心</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lang w:val="en-US"/>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天等县进结镇茴利村下积屯水稻玉米产业基地配套项目</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天等县进结镇茴利村下积屯水稻玉米产业基地配套项目</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天等县进结镇茴利村下积屯</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color w:val="auto"/>
          <w:sz w:val="21"/>
          <w:szCs w:val="21"/>
          <w:highlight w:val="none"/>
          <w:u w:val="single"/>
          <w:lang w:eastAsia="zh-CN"/>
        </w:rPr>
        <w:t>天等县进结镇茴利村下积屯水稻玉米产业基地配套项目，拟新建0.908公里水利渠道，含各类砼、钢筋、模板及伸缩缝等施工，配套竣工碑、公示牌，具体以工程量清单和施工图纸为准</w:t>
      </w:r>
      <w:r>
        <w:rPr>
          <w:rFonts w:hint="eastAsia" w:ascii="宋体" w:hAnsi="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color w:val="auto"/>
          <w:sz w:val="21"/>
          <w:szCs w:val="21"/>
          <w:highlight w:val="none"/>
          <w:u w:val="single"/>
          <w:lang w:eastAsia="zh-CN"/>
        </w:rPr>
        <w:t>天等县进结镇茴利村下积屯水稻玉米产业基地配套项目，拟新建0.908公里水利渠道，含各类砼、钢筋、模板及伸缩缝等施工，配套竣工碑、公示牌，具体以工程量清单和施工图纸为准</w:t>
      </w:r>
      <w:r>
        <w:rPr>
          <w:rFonts w:hint="eastAsia" w:ascii="宋体" w:hAnsi="宋体" w:cs="宋体"/>
          <w:color w:val="auto"/>
          <w:kern w:val="0"/>
          <w:sz w:val="21"/>
          <w:szCs w:val="21"/>
          <w:highlight w:val="none"/>
          <w:u w:val="single"/>
          <w:lang w:val="en-US" w:eastAsia="zh-CN" w:bidi="ar"/>
        </w:rPr>
        <w:t>。</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开工日期：年月日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竣工日期：年月日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120日历天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2026年月</w:t>
      </w:r>
      <w:r>
        <w:rPr>
          <w:rFonts w:hint="eastAsia" w:ascii="宋体" w:hAnsi="宋体" w:eastAsia="宋体" w:cs="宋体"/>
          <w:color w:val="auto"/>
          <w:kern w:val="0"/>
          <w:sz w:val="21"/>
          <w:szCs w:val="21"/>
          <w:highlight w:val="none"/>
          <w:lang w:val="en-US" w:eastAsia="zh-CN" w:bidi="ar"/>
        </w:rPr>
        <w:t>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bookmarkStart w:id="148" w:name="_Toc134096509"/>
      <w:bookmarkEnd w:id="148"/>
      <w:bookmarkStart w:id="149" w:name="_Toc21163"/>
      <w:bookmarkEnd w:id="149"/>
      <w:bookmarkStart w:id="150" w:name="_Toc26396"/>
      <w:bookmarkEnd w:id="150"/>
      <w:bookmarkStart w:id="151" w:name="_Toc459738630"/>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5"/>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p>
    <w:p w14:paraId="646C607F">
      <w:pPr>
        <w:pStyle w:val="3"/>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407135193"/>
      <w:bookmarkEnd w:id="152"/>
      <w:bookmarkStart w:id="153" w:name="_Toc9850521"/>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eastAsia" w:ascii="宋体" w:hAnsi="宋体" w:eastAsia="宋体" w:cs="宋体"/>
          <w:b/>
          <w:bCs w:val="0"/>
          <w:color w:val="auto"/>
          <w:kern w:val="0"/>
          <w:sz w:val="30"/>
          <w:szCs w:val="30"/>
          <w:highlight w:val="none"/>
        </w:rPr>
        <w:t>专用合同条款</w:t>
      </w:r>
    </w:p>
    <w:p w14:paraId="6CA95EC3">
      <w:pPr>
        <w:pStyle w:val="4"/>
        <w:widowControl/>
        <w:shd w:val="clear"/>
        <w:rPr>
          <w:rFonts w:hint="default" w:ascii="Arial" w:hAnsi="Arial" w:eastAsia="黑体" w:cs="Times New Roman"/>
          <w:b/>
          <w:bCs w:val="0"/>
          <w:color w:val="auto"/>
          <w:sz w:val="32"/>
          <w:szCs w:val="32"/>
          <w:highlight w:val="none"/>
        </w:rPr>
      </w:pPr>
      <w:bookmarkStart w:id="155" w:name="_Toc389065258"/>
      <w:bookmarkEnd w:id="155"/>
      <w:bookmarkStart w:id="156" w:name="_Toc407135194"/>
      <w:bookmarkEnd w:id="156"/>
      <w:bookmarkStart w:id="157" w:name="_Toc373227692"/>
      <w:bookmarkEnd w:id="157"/>
      <w:bookmarkStart w:id="158" w:name="_Toc351203633"/>
      <w:bookmarkEnd w:id="158"/>
      <w:bookmarkStart w:id="159" w:name="_Toc9850522"/>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6503156"/>
      <w:bookmarkEnd w:id="161"/>
      <w:bookmarkStart w:id="162" w:name="_Toc297048342"/>
      <w:bookmarkEnd w:id="162"/>
      <w:bookmarkStart w:id="163" w:name="_Toc296347155"/>
      <w:bookmarkEnd w:id="163"/>
      <w:bookmarkStart w:id="164" w:name="_Toc292559866"/>
      <w:bookmarkEnd w:id="164"/>
      <w:bookmarkStart w:id="165" w:name="_Toc296891196"/>
      <w:bookmarkEnd w:id="165"/>
      <w:bookmarkStart w:id="166" w:name="_Toc296346657"/>
      <w:bookmarkEnd w:id="166"/>
      <w:bookmarkStart w:id="167" w:name="_Toc296890984"/>
      <w:bookmarkEnd w:id="167"/>
      <w:bookmarkStart w:id="168" w:name="_Toc296944495"/>
      <w:bookmarkEnd w:id="168"/>
      <w:bookmarkStart w:id="169" w:name="_Toc297120456"/>
      <w:bookmarkEnd w:id="169"/>
      <w:bookmarkStart w:id="170" w:name="_Toc292559361"/>
      <w:r>
        <w:rPr>
          <w:rFonts w:hint="default" w:ascii="Arial" w:hAnsi="Arial" w:eastAsia="黑体" w:cs="Times New Roman"/>
          <w:b/>
          <w:bCs w:val="0"/>
          <w:color w:val="auto"/>
          <w:sz w:val="32"/>
          <w:szCs w:val="32"/>
          <w:highlight w:val="none"/>
        </w:rPr>
        <w:t>.</w:t>
      </w:r>
      <w:bookmarkEnd w:id="170"/>
      <w:r>
        <w:rPr>
          <w:rFonts w:hint="eastAsia" w:ascii="黑体" w:hAnsi="宋体" w:eastAsia="黑体" w:cs="黑体"/>
          <w:b/>
          <w:bCs w:val="0"/>
          <w:color w:val="auto"/>
          <w:sz w:val="32"/>
          <w:szCs w:val="32"/>
          <w:highlight w:val="none"/>
        </w:rPr>
        <w:t>一般约定</w:t>
      </w:r>
    </w:p>
    <w:p w14:paraId="426CE513">
      <w:pPr>
        <w:pStyle w:val="5"/>
        <w:widowControl/>
        <w:shd w:val="clear"/>
        <w:rPr>
          <w:rFonts w:hint="default" w:ascii="Times New Roman" w:hAnsi="Times New Roman" w:eastAsia="宋体" w:cs="Times New Roman"/>
          <w:b/>
          <w:bCs/>
          <w:color w:val="auto"/>
          <w:kern w:val="2"/>
          <w:sz w:val="32"/>
          <w:szCs w:val="32"/>
          <w:highlight w:val="none"/>
        </w:rPr>
      </w:pPr>
      <w:bookmarkStart w:id="171" w:name="_Toc389065259"/>
      <w:bookmarkEnd w:id="171"/>
      <w:bookmarkStart w:id="172" w:name="_Toc9850523"/>
      <w:bookmarkEnd w:id="172"/>
      <w:bookmarkStart w:id="173" w:name="_Toc373478340"/>
      <w:bookmarkEnd w:id="173"/>
      <w:bookmarkStart w:id="174" w:name="_Toc407135195"/>
      <w:bookmarkEnd w:id="174"/>
      <w:bookmarkStart w:id="175" w:name="_Toc373227693"/>
      <w:bookmarkEnd w:id="175"/>
      <w:r>
        <w:rPr>
          <w:rFonts w:hint="default" w:ascii="Times New Roman" w:hAnsi="Times New Roman" w:eastAsia="宋体" w:cs="Times New Roman"/>
          <w:b/>
          <w:bCs/>
          <w:color w:val="auto"/>
          <w:kern w:val="2"/>
          <w:sz w:val="32"/>
          <w:szCs w:val="32"/>
          <w:highlight w:val="none"/>
        </w:rPr>
        <w:t>1.1</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1.1.1.10</w:t>
      </w:r>
      <w:r>
        <w:rPr>
          <w:rFonts w:hint="eastAsia" w:ascii="宋体" w:hAnsi="宋体" w:eastAsia="宋体" w:cs="宋体"/>
          <w:color w:val="auto"/>
          <w:kern w:val="0"/>
          <w:sz w:val="21"/>
          <w:szCs w:val="21"/>
          <w:highlight w:val="none"/>
          <w:lang w:val="en-US" w:eastAsia="zh-CN" w:bidi="ar"/>
        </w:rPr>
        <w:t>其他合同文件包括：</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kern w:val="0"/>
          <w:sz w:val="21"/>
          <w:szCs w:val="21"/>
          <w:highlight w:val="none"/>
          <w:lang w:val="en-US" w:eastAsia="zh-CN" w:bidi="ar"/>
        </w:rPr>
        <w:t>1.1.2.4</w:t>
      </w:r>
      <w:r>
        <w:rPr>
          <w:rFonts w:hint="eastAsia" w:ascii="宋体" w:hAnsi="宋体" w:eastAsia="宋体" w:cs="宋体"/>
          <w:color w:val="auto"/>
          <w:kern w:val="0"/>
          <w:sz w:val="21"/>
          <w:szCs w:val="21"/>
          <w:highlight w:val="none"/>
          <w:lang w:val="en-US" w:eastAsia="zh-CN" w:bidi="ar"/>
        </w:rPr>
        <w:t>监理人：</w:t>
      </w:r>
      <w:r>
        <w:rPr>
          <w:rFonts w:hint="eastAsia" w:ascii="宋体" w:hAnsi="宋体" w:cs="宋体"/>
          <w:color w:val="auto"/>
          <w:kern w:val="0"/>
          <w:sz w:val="21"/>
          <w:szCs w:val="21"/>
          <w:highlight w:val="none"/>
          <w:u w:val="single"/>
          <w:lang w:val="en-US" w:eastAsia="zh-CN" w:bidi="ar"/>
        </w:rPr>
        <w:t>；</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r>
        <w:rPr>
          <w:rFonts w:hint="eastAsia" w:ascii="宋体" w:hAnsi="宋体" w:cs="宋体"/>
          <w:color w:val="auto"/>
          <w:kern w:val="0"/>
          <w:sz w:val="21"/>
          <w:szCs w:val="21"/>
          <w:highlight w:val="none"/>
          <w:u w:val="single"/>
          <w:lang w:val="en-US" w:eastAsia="zh-CN" w:bidi="ar"/>
        </w:rPr>
        <w:t>；</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宋体" w:hAnsi="宋体" w:cs="宋体"/>
          <w:color w:val="auto"/>
          <w:kern w:val="0"/>
          <w:sz w:val="21"/>
          <w:szCs w:val="21"/>
          <w:highlight w:val="none"/>
          <w:u w:val="single"/>
          <w:lang w:val="en-US" w:eastAsia="zh-CN" w:bidi="ar"/>
        </w:rPr>
        <w:t>；</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cs="宋体"/>
          <w:color w:val="auto"/>
          <w:kern w:val="0"/>
          <w:sz w:val="21"/>
          <w:szCs w:val="21"/>
          <w:highlight w:val="none"/>
          <w:u w:val="single"/>
          <w:lang w:val="en-US" w:eastAsia="zh-CN" w:bidi="ar"/>
        </w:rPr>
        <w:t>；</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cs="宋体"/>
          <w:color w:val="auto"/>
          <w:kern w:val="0"/>
          <w:sz w:val="21"/>
          <w:szCs w:val="21"/>
          <w:highlight w:val="none"/>
          <w:u w:val="single"/>
          <w:lang w:val="en-US" w:eastAsia="zh-CN" w:bidi="ar"/>
        </w:rPr>
        <w:t>；</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cs="宋体"/>
          <w:color w:val="auto"/>
          <w:kern w:val="0"/>
          <w:sz w:val="21"/>
          <w:szCs w:val="21"/>
          <w:highlight w:val="none"/>
          <w:u w:val="single"/>
          <w:lang w:val="en-US" w:eastAsia="zh-CN" w:bidi="ar"/>
        </w:rPr>
        <w:t>；</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1.1.2.5</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名称：</w:t>
      </w:r>
      <w:r>
        <w:rPr>
          <w:rFonts w:hint="eastAsia" w:ascii="宋体" w:hAnsi="宋体" w:cs="宋体"/>
          <w:color w:val="auto"/>
          <w:kern w:val="0"/>
          <w:sz w:val="21"/>
          <w:szCs w:val="21"/>
          <w:highlight w:val="none"/>
          <w:u w:val="single"/>
          <w:lang w:val="en-US" w:eastAsia="zh-CN" w:bidi="ar"/>
        </w:rPr>
        <w:t>；</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宋体" w:hAnsi="宋体" w:cs="宋体"/>
          <w:color w:val="auto"/>
          <w:kern w:val="0"/>
          <w:sz w:val="21"/>
          <w:szCs w:val="21"/>
          <w:highlight w:val="none"/>
          <w:u w:val="single"/>
          <w:lang w:val="en-US" w:eastAsia="zh-CN" w:bidi="ar"/>
        </w:rPr>
        <w:t>；</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cs="宋体"/>
          <w:color w:val="auto"/>
          <w:kern w:val="0"/>
          <w:sz w:val="21"/>
          <w:szCs w:val="21"/>
          <w:highlight w:val="none"/>
          <w:u w:val="single"/>
          <w:lang w:val="en-US" w:eastAsia="zh-CN" w:bidi="ar"/>
        </w:rPr>
        <w:t>；</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cs="宋体"/>
          <w:color w:val="auto"/>
          <w:kern w:val="0"/>
          <w:sz w:val="21"/>
          <w:szCs w:val="21"/>
          <w:highlight w:val="none"/>
          <w:u w:val="single"/>
          <w:lang w:val="en-US" w:eastAsia="zh-CN" w:bidi="ar"/>
        </w:rPr>
        <w:t>；</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cs="宋体"/>
          <w:color w:val="auto"/>
          <w:kern w:val="0"/>
          <w:sz w:val="21"/>
          <w:szCs w:val="21"/>
          <w:highlight w:val="none"/>
          <w:u w:val="single"/>
          <w:lang w:val="en-US" w:eastAsia="zh-CN" w:bidi="ar"/>
        </w:rPr>
        <w:t>。</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1.1.3.7</w:t>
      </w:r>
      <w:r>
        <w:rPr>
          <w:rFonts w:hint="eastAsia" w:ascii="宋体" w:hAnsi="宋体" w:eastAsia="宋体" w:cs="宋体"/>
          <w:color w:val="auto"/>
          <w:kern w:val="0"/>
          <w:sz w:val="21"/>
          <w:szCs w:val="21"/>
          <w:highlight w:val="none"/>
          <w:lang w:val="en-US" w:eastAsia="zh-CN" w:bidi="ar"/>
        </w:rPr>
        <w:t>作为施工现场组成部分的其他场所包括：</w:t>
      </w:r>
      <w:r>
        <w:rPr>
          <w:rFonts w:hint="eastAsia" w:ascii="宋体" w:hAnsi="宋体" w:cs="宋体"/>
          <w:color w:val="auto"/>
          <w:kern w:val="0"/>
          <w:sz w:val="21"/>
          <w:szCs w:val="21"/>
          <w:highlight w:val="none"/>
          <w:u w:val="single"/>
          <w:lang w:val="en-US" w:eastAsia="zh-CN" w:bidi="ar"/>
        </w:rPr>
        <w:t>；</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1.1.3.9</w:t>
      </w:r>
      <w:r>
        <w:rPr>
          <w:rFonts w:hint="eastAsia" w:ascii="宋体" w:hAnsi="宋体" w:eastAsia="宋体" w:cs="宋体"/>
          <w:color w:val="auto"/>
          <w:kern w:val="0"/>
          <w:sz w:val="21"/>
          <w:szCs w:val="21"/>
          <w:highlight w:val="none"/>
          <w:lang w:val="en-US" w:eastAsia="zh-CN" w:bidi="ar"/>
        </w:rPr>
        <w:t>永久占地包括：</w:t>
      </w:r>
      <w:r>
        <w:rPr>
          <w:rFonts w:hint="eastAsia" w:ascii="宋体" w:hAnsi="宋体" w:cs="宋体"/>
          <w:color w:val="auto"/>
          <w:kern w:val="0"/>
          <w:sz w:val="21"/>
          <w:szCs w:val="21"/>
          <w:highlight w:val="none"/>
          <w:u w:val="single"/>
          <w:lang w:val="en-US" w:eastAsia="zh-CN" w:bidi="ar"/>
        </w:rPr>
        <w:t>；</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1.1.3.10</w:t>
      </w:r>
      <w:r>
        <w:rPr>
          <w:rFonts w:hint="eastAsia" w:ascii="宋体" w:hAnsi="宋体" w:eastAsia="宋体" w:cs="宋体"/>
          <w:color w:val="auto"/>
          <w:kern w:val="0"/>
          <w:sz w:val="21"/>
          <w:szCs w:val="21"/>
          <w:highlight w:val="none"/>
          <w:lang w:val="en-US" w:eastAsia="zh-CN" w:bidi="ar"/>
        </w:rPr>
        <w:t>临时占地包括：</w:t>
      </w:r>
      <w:r>
        <w:rPr>
          <w:rFonts w:hint="eastAsia" w:ascii="宋体" w:hAnsi="宋体" w:cs="宋体"/>
          <w:color w:val="auto"/>
          <w:kern w:val="0"/>
          <w:sz w:val="21"/>
          <w:szCs w:val="21"/>
          <w:highlight w:val="none"/>
          <w:u w:val="single"/>
          <w:lang w:val="en-US" w:eastAsia="zh-CN" w:bidi="ar"/>
        </w:rPr>
        <w:t>；</w:t>
      </w:r>
    </w:p>
    <w:p w14:paraId="7C4C1D37">
      <w:pPr>
        <w:pStyle w:val="5"/>
        <w:widowControl/>
        <w:shd w:val="clear"/>
        <w:rPr>
          <w:rFonts w:hint="default" w:ascii="Times New Roman" w:hAnsi="Times New Roman" w:eastAsia="宋体" w:cs="Times New Roman"/>
          <w:b/>
          <w:bCs/>
          <w:color w:val="auto"/>
          <w:kern w:val="2"/>
          <w:sz w:val="32"/>
          <w:szCs w:val="32"/>
          <w:highlight w:val="none"/>
        </w:rPr>
      </w:pPr>
      <w:bookmarkStart w:id="176" w:name="_Toc389065260"/>
      <w:bookmarkEnd w:id="176"/>
      <w:bookmarkStart w:id="177" w:name="_Toc9850524"/>
      <w:bookmarkEnd w:id="177"/>
      <w:bookmarkStart w:id="178" w:name="_Toc373478341"/>
      <w:bookmarkEnd w:id="178"/>
      <w:bookmarkStart w:id="179" w:name="_Toc373227694"/>
      <w:bookmarkEnd w:id="179"/>
      <w:bookmarkStart w:id="180" w:name="_Toc407135196"/>
      <w:r>
        <w:rPr>
          <w:rFonts w:hint="default" w:ascii="Times New Roman" w:hAnsi="Times New Roman" w:eastAsia="宋体" w:cs="Times New Roman"/>
          <w:b/>
          <w:bCs/>
          <w:color w:val="auto"/>
          <w:kern w:val="2"/>
          <w:sz w:val="32"/>
          <w:szCs w:val="32"/>
          <w:highlight w:val="none"/>
        </w:rPr>
        <w:t>1.3</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5"/>
        <w:widowControl/>
        <w:shd w:val="clear"/>
        <w:rPr>
          <w:rFonts w:hint="default" w:ascii="Times New Roman" w:hAnsi="Times New Roman" w:eastAsia="宋体" w:cs="Times New Roman"/>
          <w:b/>
          <w:bCs/>
          <w:color w:val="auto"/>
          <w:kern w:val="2"/>
          <w:sz w:val="32"/>
          <w:szCs w:val="32"/>
          <w:highlight w:val="none"/>
        </w:rPr>
      </w:pPr>
      <w:bookmarkStart w:id="181" w:name="_Toc407135197"/>
      <w:bookmarkEnd w:id="181"/>
      <w:bookmarkStart w:id="182" w:name="_Toc389065261"/>
      <w:bookmarkEnd w:id="182"/>
      <w:bookmarkStart w:id="183" w:name="_Toc9850525"/>
      <w:bookmarkEnd w:id="183"/>
      <w:bookmarkStart w:id="184" w:name="_Toc373227695"/>
      <w:bookmarkEnd w:id="184"/>
      <w:bookmarkStart w:id="185" w:name="_Toc373478342"/>
      <w:r>
        <w:rPr>
          <w:rFonts w:hint="default" w:ascii="Times New Roman" w:hAnsi="Times New Roman" w:eastAsia="宋体" w:cs="Times New Roman"/>
          <w:b/>
          <w:bCs/>
          <w:color w:val="auto"/>
          <w:kern w:val="2"/>
          <w:sz w:val="32"/>
          <w:szCs w:val="32"/>
          <w:highlight w:val="none"/>
        </w:rPr>
        <w:t>1.4</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1.4.1</w:t>
      </w:r>
      <w:r>
        <w:rPr>
          <w:rFonts w:hint="eastAsia" w:ascii="宋体" w:hAnsi="宋体" w:eastAsia="宋体" w:cs="宋体"/>
          <w:color w:val="auto"/>
          <w:kern w:val="0"/>
          <w:sz w:val="21"/>
          <w:szCs w:val="21"/>
          <w:highlight w:val="none"/>
          <w:lang w:val="en-US" w:eastAsia="zh-CN" w:bidi="ar"/>
        </w:rPr>
        <w:t>适用于工程的标准规范包括：</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1.4.2</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1.4.3</w:t>
      </w:r>
      <w:r>
        <w:rPr>
          <w:rFonts w:hint="eastAsia" w:ascii="宋体" w:hAnsi="宋体" w:eastAsia="宋体" w:cs="宋体"/>
          <w:color w:val="auto"/>
          <w:kern w:val="0"/>
          <w:sz w:val="21"/>
          <w:szCs w:val="21"/>
          <w:highlight w:val="none"/>
          <w:lang w:val="en-US" w:eastAsia="zh-CN" w:bidi="ar"/>
        </w:rPr>
        <w:t>发包人对工程的技术标准和功能要求的特殊要求：。</w:t>
      </w:r>
    </w:p>
    <w:p w14:paraId="3A25BA1D">
      <w:pPr>
        <w:pStyle w:val="5"/>
        <w:widowControl/>
        <w:shd w:val="clear"/>
        <w:rPr>
          <w:rFonts w:hint="default" w:ascii="Times New Roman" w:hAnsi="Times New Roman" w:eastAsia="宋体" w:cs="Times New Roman"/>
          <w:b/>
          <w:bCs/>
          <w:color w:val="auto"/>
          <w:kern w:val="2"/>
          <w:sz w:val="32"/>
          <w:szCs w:val="32"/>
          <w:highlight w:val="none"/>
        </w:rPr>
      </w:pPr>
      <w:bookmarkStart w:id="186" w:name="_Toc373478343"/>
      <w:bookmarkEnd w:id="186"/>
      <w:bookmarkStart w:id="187" w:name="_Toc389065262"/>
      <w:bookmarkEnd w:id="187"/>
      <w:bookmarkStart w:id="188" w:name="_Toc373227696"/>
      <w:bookmarkEnd w:id="188"/>
      <w:bookmarkStart w:id="189" w:name="_Toc407135198"/>
      <w:bookmarkEnd w:id="189"/>
      <w:bookmarkStart w:id="190" w:name="_Toc9850526"/>
      <w:r>
        <w:rPr>
          <w:rFonts w:hint="default" w:ascii="Times New Roman" w:hAnsi="Times New Roman" w:eastAsia="宋体" w:cs="Times New Roman"/>
          <w:b/>
          <w:bCs/>
          <w:color w:val="auto"/>
          <w:kern w:val="2"/>
          <w:sz w:val="32"/>
          <w:szCs w:val="32"/>
          <w:highlight w:val="none"/>
        </w:rPr>
        <w:t>1.5</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15984F5A">
      <w:pPr>
        <w:keepNext w:val="0"/>
        <w:keepLines w:val="0"/>
        <w:widowControl w:val="0"/>
        <w:suppressLineNumbers w:val="0"/>
        <w:shd w:val="clear"/>
        <w:spacing w:before="0" w:beforeAutospacing="0" w:after="0" w:afterAutospacing="0" w:line="360" w:lineRule="auto"/>
        <w:ind w:left="0" w:right="0" w:firstLine="420" w:firstLineChars="200"/>
        <w:jc w:val="both"/>
        <w:rPr>
          <w:rFonts w:ascii="Segoe UI" w:hAnsi="Segoe UI" w:eastAsia="Segoe UI" w:cs="Segoe UI"/>
          <w:i w:val="0"/>
          <w:iCs w:val="0"/>
          <w:caps w:val="0"/>
          <w:color w:val="0F1115"/>
          <w:spacing w:val="0"/>
          <w:sz w:val="21"/>
          <w:szCs w:val="21"/>
          <w:shd w:val="clear" w:fill="FFFFFF"/>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ascii="Segoe UI" w:hAnsi="Segoe UI" w:eastAsia="Segoe UI" w:cs="Segoe UI"/>
          <w:i w:val="0"/>
          <w:iCs w:val="0"/>
          <w:caps w:val="0"/>
          <w:color w:val="0F1115"/>
          <w:spacing w:val="0"/>
          <w:sz w:val="21"/>
          <w:szCs w:val="21"/>
          <w:shd w:val="clear" w:fill="FFFFFF"/>
        </w:rPr>
        <w:t>竞争性磋商文件及其澄清、修改文件</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Segoe UI" w:hAnsi="Segoe UI" w:eastAsia="宋体" w:cs="Segoe UI"/>
          <w:i w:val="0"/>
          <w:iCs w:val="0"/>
          <w:caps w:val="0"/>
          <w:color w:val="0F1115"/>
          <w:spacing w:val="0"/>
          <w:sz w:val="21"/>
          <w:szCs w:val="21"/>
          <w:shd w:val="clear" w:fill="FFFFFF"/>
          <w:lang w:eastAsia="zh-CN"/>
        </w:rPr>
        <w:t>（</w:t>
      </w:r>
      <w:r>
        <w:rPr>
          <w:rFonts w:hint="eastAsia" w:ascii="Segoe UI" w:hAnsi="Segoe UI" w:eastAsia="宋体" w:cs="Segoe UI"/>
          <w:i w:val="0"/>
          <w:iCs w:val="0"/>
          <w:caps w:val="0"/>
          <w:color w:val="0F1115"/>
          <w:spacing w:val="0"/>
          <w:sz w:val="21"/>
          <w:szCs w:val="21"/>
          <w:shd w:val="clear" w:fill="FFFFFF"/>
          <w:lang w:val="en-US" w:eastAsia="zh-CN"/>
        </w:rPr>
        <w:t>3</w:t>
      </w:r>
      <w:r>
        <w:rPr>
          <w:rFonts w:hint="eastAsia" w:ascii="Segoe UI" w:hAnsi="Segoe UI" w:eastAsia="宋体" w:cs="Segoe UI"/>
          <w:i w:val="0"/>
          <w:iCs w:val="0"/>
          <w:caps w:val="0"/>
          <w:color w:val="0F1115"/>
          <w:spacing w:val="0"/>
          <w:sz w:val="21"/>
          <w:szCs w:val="21"/>
          <w:shd w:val="clear" w:fill="FFFFFF"/>
          <w:lang w:eastAsia="zh-CN"/>
        </w:rPr>
        <w:t>）</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图纸；</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hAnsi="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其他合同文件（如有）。</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hAnsi="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5"/>
        <w:widowControl/>
        <w:shd w:val="clear"/>
        <w:rPr>
          <w:rFonts w:hint="default" w:ascii="Times New Roman" w:hAnsi="Times New Roman" w:eastAsia="宋体" w:cs="Times New Roman"/>
          <w:b/>
          <w:bCs/>
          <w:color w:val="auto"/>
          <w:kern w:val="2"/>
          <w:sz w:val="32"/>
          <w:szCs w:val="32"/>
          <w:highlight w:val="none"/>
        </w:rPr>
      </w:pPr>
      <w:bookmarkStart w:id="191" w:name="_Toc373478344"/>
      <w:bookmarkEnd w:id="191"/>
      <w:bookmarkStart w:id="192" w:name="_Toc9850527"/>
      <w:bookmarkEnd w:id="192"/>
      <w:bookmarkStart w:id="193" w:name="_Toc407135199"/>
      <w:bookmarkEnd w:id="193"/>
      <w:bookmarkStart w:id="194" w:name="_Toc373227697"/>
      <w:bookmarkEnd w:id="194"/>
      <w:bookmarkStart w:id="195" w:name="_Toc389065263"/>
      <w:r>
        <w:rPr>
          <w:rFonts w:hint="default" w:ascii="Times New Roman" w:hAnsi="Times New Roman" w:eastAsia="宋体" w:cs="Times New Roman"/>
          <w:b/>
          <w:bCs/>
          <w:color w:val="auto"/>
          <w:kern w:val="2"/>
          <w:sz w:val="32"/>
          <w:szCs w:val="32"/>
          <w:highlight w:val="none"/>
        </w:rPr>
        <w:t>1.6</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1.6.4</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eastAsia" w:ascii="宋体" w:hAnsi="宋体" w:eastAsia="宋体" w:cs="宋体"/>
          <w:color w:val="auto"/>
          <w:kern w:val="0"/>
          <w:sz w:val="21"/>
          <w:szCs w:val="21"/>
          <w:highlight w:val="none"/>
          <w:u w:val="single"/>
          <w:lang w:val="en-US" w:eastAsia="zh-CN" w:bidi="ar"/>
        </w:rPr>
        <w:t>书面形式</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1.6.5</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5"/>
        <w:widowControl/>
        <w:shd w:val="clear"/>
        <w:rPr>
          <w:rFonts w:hint="default" w:ascii="Times New Roman" w:hAnsi="Times New Roman" w:eastAsia="宋体" w:cs="Times New Roman"/>
          <w:b/>
          <w:bCs/>
          <w:color w:val="auto"/>
          <w:kern w:val="2"/>
          <w:sz w:val="32"/>
          <w:szCs w:val="32"/>
          <w:highlight w:val="none"/>
        </w:rPr>
      </w:pPr>
      <w:bookmarkStart w:id="196" w:name="_Toc373227698"/>
      <w:bookmarkEnd w:id="196"/>
      <w:bookmarkStart w:id="197" w:name="_Toc389065264"/>
      <w:bookmarkEnd w:id="197"/>
      <w:bookmarkStart w:id="198" w:name="_Toc373478345"/>
      <w:bookmarkEnd w:id="198"/>
      <w:bookmarkStart w:id="199" w:name="_Toc407135200"/>
      <w:bookmarkEnd w:id="199"/>
      <w:bookmarkStart w:id="200" w:name="_Toc9850528"/>
      <w:r>
        <w:rPr>
          <w:rFonts w:hint="default" w:ascii="Times New Roman" w:hAnsi="Times New Roman" w:eastAsia="宋体" w:cs="Times New Roman"/>
          <w:b/>
          <w:bCs/>
          <w:color w:val="auto"/>
          <w:kern w:val="2"/>
          <w:sz w:val="32"/>
          <w:szCs w:val="32"/>
          <w:highlight w:val="none"/>
        </w:rPr>
        <w:t>1.7</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44A1687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default" w:ascii="Times New Roman" w:hAnsi="Times New Roman" w:eastAsia="宋体" w:cs="Times New Roman"/>
          <w:color w:val="auto"/>
          <w:kern w:val="0"/>
          <w:sz w:val="21"/>
          <w:szCs w:val="21"/>
          <w:highlight w:val="none"/>
          <w:vertAlign w:val="baseline"/>
          <w:lang w:val="en-US" w:eastAsia="zh-CN" w:bidi="ar"/>
        </w:rPr>
        <w:t>1.7.2</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eastAsia="宋体" w:cs="宋体"/>
          <w:color w:val="auto"/>
          <w:kern w:val="0"/>
          <w:sz w:val="21"/>
          <w:szCs w:val="21"/>
          <w:highlight w:val="none"/>
          <w:u w:val="singl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发包人指定的接收人为</w:t>
      </w:r>
      <w:r>
        <w:rPr>
          <w:rFonts w:hint="eastAsia" w:ascii="宋体" w:hAnsi="宋体" w:eastAsia="宋体" w:cs="宋体"/>
          <w:color w:val="auto"/>
          <w:kern w:val="0"/>
          <w:sz w:val="21"/>
          <w:szCs w:val="21"/>
          <w:highlight w:val="none"/>
          <w:u w:val="single"/>
          <w:lang w:val="en-US" w:eastAsia="zh-CN" w:bidi="ar"/>
        </w:rPr>
        <w:t>：。</w:t>
      </w:r>
    </w:p>
    <w:p w14:paraId="25B5E04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承包人接收文件的地点：</w:t>
      </w:r>
      <w:r>
        <w:rPr>
          <w:rFonts w:hint="eastAsia" w:ascii="宋体" w:hAnsi="宋体" w:eastAsia="宋体" w:cs="宋体"/>
          <w:color w:val="auto"/>
          <w:kern w:val="0"/>
          <w:sz w:val="21"/>
          <w:szCs w:val="21"/>
          <w:highlight w:val="none"/>
          <w:u w:val="single"/>
          <w:lang w:val="en-US" w:eastAsia="zh-CN" w:bidi="ar"/>
        </w:rPr>
        <w:t>：。</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p>
    <w:p w14:paraId="53A1F0AA">
      <w:pPr>
        <w:pStyle w:val="5"/>
        <w:widowControl/>
        <w:shd w:val="clear"/>
        <w:rPr>
          <w:rFonts w:hint="default" w:ascii="Times New Roman" w:hAnsi="Times New Roman" w:eastAsia="宋体" w:cs="Times New Roman"/>
          <w:b/>
          <w:bCs/>
          <w:color w:val="auto"/>
          <w:kern w:val="2"/>
          <w:sz w:val="32"/>
          <w:szCs w:val="32"/>
          <w:highlight w:val="none"/>
        </w:rPr>
      </w:pPr>
      <w:bookmarkStart w:id="201" w:name="_Toc373227699"/>
      <w:bookmarkEnd w:id="201"/>
      <w:bookmarkStart w:id="202" w:name="_Toc373478346"/>
      <w:bookmarkEnd w:id="202"/>
      <w:bookmarkStart w:id="203" w:name="_Toc389065265"/>
      <w:bookmarkEnd w:id="203"/>
      <w:bookmarkStart w:id="204" w:name="_Toc9850529"/>
      <w:bookmarkEnd w:id="204"/>
      <w:bookmarkStart w:id="205" w:name="_Toc407135201"/>
      <w:r>
        <w:rPr>
          <w:rFonts w:hint="default" w:ascii="Times New Roman" w:hAnsi="Times New Roman" w:eastAsia="宋体" w:cs="Times New Roman"/>
          <w:b/>
          <w:bCs/>
          <w:color w:val="auto"/>
          <w:kern w:val="2"/>
          <w:sz w:val="32"/>
          <w:szCs w:val="32"/>
          <w:highlight w:val="none"/>
        </w:rPr>
        <w:t>1.10</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12677986"/>
      <w:bookmarkEnd w:id="206"/>
      <w:bookmarkStart w:id="207" w:name="_Toc303539100"/>
      <w:bookmarkEnd w:id="207"/>
      <w:bookmarkStart w:id="208" w:name="_Toc300934943"/>
      <w:bookmarkEnd w:id="208"/>
      <w:bookmarkStart w:id="209" w:name="_Toc318581155"/>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.10.1</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00934944"/>
      <w:bookmarkEnd w:id="211"/>
      <w:bookmarkStart w:id="212" w:name="_Toc318581156"/>
      <w:bookmarkEnd w:id="212"/>
      <w:bookmarkStart w:id="213" w:name="_Toc303539101"/>
      <w:bookmarkEnd w:id="213"/>
      <w:bookmarkStart w:id="214" w:name="_Toc312677987"/>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.10.3</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1.10.4</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eastAsia" w:ascii="宋体" w:hAnsi="宋体" w:eastAsia="宋体" w:cs="宋体"/>
          <w:color w:val="auto"/>
          <w:kern w:val="0"/>
          <w:sz w:val="21"/>
          <w:szCs w:val="21"/>
          <w:highlight w:val="none"/>
          <w:u w:val="single"/>
          <w:lang w:val="en-US" w:eastAsia="zh-CN" w:bidi="ar"/>
        </w:rPr>
        <w:t>承包人</w:t>
      </w:r>
      <w:r>
        <w:rPr>
          <w:rFonts w:hint="eastAsia" w:ascii="宋体" w:hAnsi="宋体" w:eastAsia="宋体" w:cs="宋体"/>
          <w:color w:val="auto"/>
          <w:kern w:val="0"/>
          <w:sz w:val="21"/>
          <w:szCs w:val="21"/>
          <w:highlight w:val="none"/>
          <w:lang w:val="en-US" w:eastAsia="zh-CN" w:bidi="ar"/>
        </w:rPr>
        <w:t>承担。</w:t>
      </w:r>
    </w:p>
    <w:p w14:paraId="33B86993">
      <w:pPr>
        <w:pStyle w:val="5"/>
        <w:widowControl/>
        <w:shd w:val="clear"/>
        <w:rPr>
          <w:rFonts w:hint="default" w:ascii="Times New Roman" w:hAnsi="Times New Roman" w:eastAsia="宋体" w:cs="Times New Roman"/>
          <w:b/>
          <w:bCs/>
          <w:color w:val="auto"/>
          <w:kern w:val="2"/>
          <w:sz w:val="32"/>
          <w:szCs w:val="32"/>
          <w:highlight w:val="none"/>
        </w:rPr>
      </w:pPr>
      <w:bookmarkStart w:id="217" w:name="_Toc373227700"/>
      <w:bookmarkEnd w:id="217"/>
      <w:bookmarkStart w:id="218" w:name="_Toc9850530"/>
      <w:bookmarkEnd w:id="218"/>
      <w:bookmarkStart w:id="219" w:name="_Toc389065266"/>
      <w:bookmarkEnd w:id="219"/>
      <w:bookmarkStart w:id="220" w:name="_Toc373478347"/>
      <w:bookmarkEnd w:id="220"/>
      <w:bookmarkStart w:id="221" w:name="_Toc407135202"/>
      <w:r>
        <w:rPr>
          <w:rFonts w:hint="default" w:ascii="Times New Roman" w:hAnsi="Times New Roman" w:eastAsia="宋体" w:cs="Times New Roman"/>
          <w:b/>
          <w:bCs/>
          <w:color w:val="auto"/>
          <w:kern w:val="2"/>
          <w:sz w:val="32"/>
          <w:szCs w:val="32"/>
          <w:highlight w:val="none"/>
        </w:rPr>
        <w:t>1.11</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1.11.1</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1.11.2</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eastAsia" w:ascii="宋体" w:hAnsi="宋体" w:eastAsia="宋体" w:cs="宋体"/>
          <w:color w:val="auto"/>
          <w:kern w:val="0"/>
          <w:sz w:val="21"/>
          <w:szCs w:val="21"/>
          <w:highlight w:val="none"/>
          <w:u w:val="single"/>
          <w:lang w:val="en-US" w:eastAsia="zh-CN" w:bidi="ar"/>
        </w:rPr>
        <w:t>发包人</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1.11.4</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68B935F3">
      <w:pPr>
        <w:pStyle w:val="5"/>
        <w:widowControl/>
        <w:shd w:val="clear"/>
        <w:rPr>
          <w:rFonts w:hint="default" w:ascii="Times New Roman" w:hAnsi="Times New Roman" w:eastAsia="宋体" w:cs="Times New Roman"/>
          <w:b/>
          <w:bCs/>
          <w:color w:val="auto"/>
          <w:kern w:val="2"/>
          <w:sz w:val="32"/>
          <w:szCs w:val="32"/>
          <w:highlight w:val="none"/>
        </w:rPr>
      </w:pPr>
      <w:bookmarkStart w:id="222" w:name="_Toc407135203"/>
      <w:bookmarkEnd w:id="222"/>
      <w:bookmarkStart w:id="223" w:name="_Toc9850531"/>
      <w:bookmarkEnd w:id="223"/>
      <w:bookmarkStart w:id="224" w:name="_Toc373227701"/>
      <w:bookmarkEnd w:id="224"/>
      <w:bookmarkStart w:id="225" w:name="_Toc389065267"/>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407135204"/>
      <w:bookmarkEnd w:id="227"/>
      <w:bookmarkStart w:id="228" w:name="_Toc373478349"/>
      <w:bookmarkEnd w:id="228"/>
      <w:bookmarkStart w:id="229" w:name="_Toc9850532"/>
      <w:bookmarkEnd w:id="229"/>
      <w:bookmarkStart w:id="230" w:name="_Toc351203634"/>
      <w:bookmarkEnd w:id="230"/>
      <w:bookmarkStart w:id="231" w:name="_Toc389065268"/>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□允许☑不允许</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对于因工程量偏差导致合同价格调整的，执行《建设工程工程量清单计价规范》（GB50500-2013）第9.6节的规定。即当工程量偏差项目出现合同履行期间，若某单项清单项目的工程量增加15%以上时，增加部分的工程量的综合单价应予调低；当工程量减少15%以上时，减少后剩余部分的工程量的综合单价应予调高。具体调整办法在竣工结算时由双方协商确定。</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p>
    <w:p w14:paraId="71DAC9CF">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6890985"/>
      <w:bookmarkEnd w:id="233"/>
      <w:bookmarkStart w:id="234" w:name="_Toc297048343"/>
      <w:bookmarkEnd w:id="234"/>
      <w:bookmarkStart w:id="235" w:name="_Toc297120457"/>
      <w:bookmarkEnd w:id="235"/>
      <w:bookmarkStart w:id="236" w:name="_Toc296944496"/>
      <w:bookmarkEnd w:id="236"/>
      <w:bookmarkStart w:id="237" w:name="_Toc292559867"/>
      <w:bookmarkEnd w:id="237"/>
      <w:bookmarkStart w:id="238" w:name="_Toc296346658"/>
      <w:bookmarkEnd w:id="238"/>
      <w:bookmarkStart w:id="239" w:name="_Toc296891197"/>
      <w:bookmarkEnd w:id="239"/>
      <w:bookmarkStart w:id="240" w:name="_Toc296503157"/>
      <w:bookmarkEnd w:id="240"/>
      <w:bookmarkStart w:id="241" w:name="_Toc296347156"/>
      <w:bookmarkEnd w:id="241"/>
      <w:bookmarkStart w:id="242" w:name="_Toc292559362"/>
      <w:r>
        <w:rPr>
          <w:rFonts w:hint="default" w:ascii="Arial" w:hAnsi="Arial" w:eastAsia="黑体" w:cs="Times New Roman"/>
          <w:b/>
          <w:bCs w:val="0"/>
          <w:color w:val="auto"/>
          <w:sz w:val="32"/>
          <w:szCs w:val="32"/>
          <w:highlight w:val="none"/>
        </w:rPr>
        <w:t>.</w:t>
      </w:r>
      <w:bookmarkEnd w:id="242"/>
      <w:r>
        <w:rPr>
          <w:rFonts w:hint="eastAsia" w:ascii="黑体" w:hAnsi="宋体" w:eastAsia="黑体" w:cs="黑体"/>
          <w:b/>
          <w:bCs w:val="0"/>
          <w:color w:val="auto"/>
          <w:sz w:val="32"/>
          <w:szCs w:val="32"/>
          <w:highlight w:val="none"/>
        </w:rPr>
        <w:t>发包人</w:t>
      </w:r>
    </w:p>
    <w:p w14:paraId="33E229C1">
      <w:pPr>
        <w:pStyle w:val="5"/>
        <w:widowControl/>
        <w:shd w:val="clear"/>
        <w:rPr>
          <w:rFonts w:hint="default" w:ascii="Times New Roman" w:hAnsi="Times New Roman" w:eastAsia="宋体" w:cs="Times New Roman"/>
          <w:b/>
          <w:bCs/>
          <w:color w:val="auto"/>
          <w:kern w:val="2"/>
          <w:sz w:val="32"/>
          <w:szCs w:val="32"/>
          <w:highlight w:val="none"/>
        </w:rPr>
      </w:pPr>
      <w:bookmarkStart w:id="243" w:name="_Toc389065269"/>
      <w:bookmarkEnd w:id="243"/>
      <w:bookmarkStart w:id="244" w:name="_Toc9850533"/>
      <w:bookmarkEnd w:id="244"/>
      <w:bookmarkStart w:id="245" w:name="_Toc373227703"/>
      <w:bookmarkEnd w:id="245"/>
      <w:bookmarkStart w:id="246" w:name="_Toc407135205"/>
      <w:bookmarkEnd w:id="246"/>
      <w:bookmarkStart w:id="247" w:name="_Toc373478350"/>
      <w:bookmarkEnd w:id="247"/>
      <w:r>
        <w:rPr>
          <w:rFonts w:hint="default" w:ascii="Times New Roman" w:hAnsi="Times New Roman" w:eastAsia="宋体" w:cs="Times New Roman"/>
          <w:b/>
          <w:bCs/>
          <w:color w:val="auto"/>
          <w:kern w:val="2"/>
          <w:sz w:val="32"/>
          <w:szCs w:val="32"/>
          <w:highlight w:val="none"/>
        </w:rPr>
        <w:t>2.2</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负责处理合同履行过程中与发包人有关的事宜：对本工程质量、工期、进度、安全、文明施工及材料和设备进场进行监督检查；对涉及工期延长、设计变更和现场收方及签证、已完工程量报告、竣工结算报告等影响工程造价的相关事项作出处理；办理中间交工工程验收手续；协调施工现场及外部有关事宜</w:t>
      </w:r>
      <w:r>
        <w:rPr>
          <w:rFonts w:hint="eastAsia" w:ascii="宋体" w:hAnsi="宋体" w:eastAsia="宋体" w:cs="宋体"/>
          <w:color w:val="auto"/>
          <w:kern w:val="0"/>
          <w:sz w:val="21"/>
          <w:szCs w:val="21"/>
          <w:highlight w:val="none"/>
          <w:lang w:val="en-US" w:eastAsia="zh-CN" w:bidi="ar"/>
        </w:rPr>
        <w:t>。</w:t>
      </w:r>
    </w:p>
    <w:p w14:paraId="0B632BAB">
      <w:pPr>
        <w:pStyle w:val="5"/>
        <w:widowControl/>
        <w:shd w:val="clear"/>
        <w:rPr>
          <w:rFonts w:hint="default" w:ascii="Times New Roman" w:hAnsi="Times New Roman" w:eastAsia="宋体" w:cs="Times New Roman"/>
          <w:b/>
          <w:bCs/>
          <w:color w:val="auto"/>
          <w:kern w:val="2"/>
          <w:sz w:val="32"/>
          <w:szCs w:val="32"/>
          <w:highlight w:val="none"/>
        </w:rPr>
      </w:pPr>
      <w:bookmarkStart w:id="248" w:name="_Toc407135206"/>
      <w:bookmarkEnd w:id="248"/>
      <w:bookmarkStart w:id="249" w:name="_Toc373227704"/>
      <w:bookmarkEnd w:id="249"/>
      <w:bookmarkStart w:id="250" w:name="_Toc389065270"/>
      <w:bookmarkEnd w:id="250"/>
      <w:bookmarkStart w:id="251" w:name="_Toc373478351"/>
      <w:bookmarkEnd w:id="251"/>
      <w:bookmarkStart w:id="252" w:name="_Toc9850534"/>
      <w:r>
        <w:rPr>
          <w:rFonts w:hint="default" w:ascii="Times New Roman" w:hAnsi="Times New Roman" w:eastAsia="宋体" w:cs="Times New Roman"/>
          <w:b/>
          <w:bCs/>
          <w:color w:val="auto"/>
          <w:kern w:val="2"/>
          <w:sz w:val="32"/>
          <w:szCs w:val="32"/>
          <w:highlight w:val="none"/>
        </w:rPr>
        <w:t>2.4</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2.4.1</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2.4.2</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5"/>
        <w:widowControl/>
        <w:shd w:val="clear"/>
        <w:rPr>
          <w:rFonts w:hint="default" w:ascii="Times New Roman" w:hAnsi="Times New Roman" w:eastAsia="宋体" w:cs="Times New Roman"/>
          <w:b/>
          <w:bCs/>
          <w:color w:val="auto"/>
          <w:kern w:val="2"/>
          <w:sz w:val="32"/>
          <w:szCs w:val="32"/>
          <w:highlight w:val="none"/>
        </w:rPr>
      </w:pPr>
      <w:bookmarkStart w:id="253" w:name="_Toc373227705"/>
      <w:bookmarkEnd w:id="253"/>
      <w:bookmarkStart w:id="254" w:name="_Toc389065271"/>
      <w:bookmarkEnd w:id="254"/>
      <w:bookmarkStart w:id="255" w:name="_Toc373478352"/>
      <w:bookmarkEnd w:id="255"/>
      <w:bookmarkStart w:id="256" w:name="_Toc407135207"/>
      <w:bookmarkEnd w:id="256"/>
      <w:bookmarkStart w:id="257" w:name="_Toc9850535"/>
      <w:r>
        <w:rPr>
          <w:rFonts w:hint="default" w:ascii="Times New Roman" w:hAnsi="Times New Roman" w:eastAsia="宋体" w:cs="Times New Roman"/>
          <w:b/>
          <w:bCs/>
          <w:color w:val="auto"/>
          <w:kern w:val="2"/>
          <w:sz w:val="32"/>
          <w:szCs w:val="32"/>
          <w:highlight w:val="none"/>
        </w:rPr>
        <w:t>2.5</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eastAsia" w:ascii="宋体" w:hAnsi="宋体" w:eastAsia="宋体" w:cs="宋体"/>
          <w:color w:val="auto"/>
          <w:kern w:val="0"/>
          <w:sz w:val="21"/>
          <w:szCs w:val="21"/>
          <w:highlight w:val="none"/>
          <w:u w:val="single"/>
          <w:lang w:val="en-US" w:eastAsia="zh-CN" w:bidi="ar"/>
        </w:rPr>
        <w:t>不提供</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4"/>
        <w:widowControl/>
        <w:shd w:val="clear"/>
        <w:rPr>
          <w:rFonts w:hint="default" w:ascii="Arial" w:hAnsi="Arial" w:eastAsia="黑体" w:cs="Times New Roman"/>
          <w:b/>
          <w:bCs w:val="0"/>
          <w:color w:val="auto"/>
          <w:sz w:val="32"/>
          <w:szCs w:val="32"/>
          <w:highlight w:val="none"/>
        </w:rPr>
      </w:pPr>
      <w:bookmarkStart w:id="258" w:name="_Toc9850536"/>
      <w:bookmarkEnd w:id="258"/>
      <w:bookmarkStart w:id="259" w:name="_Toc389065272"/>
      <w:bookmarkEnd w:id="259"/>
      <w:bookmarkStart w:id="260" w:name="_Toc351203635"/>
      <w:bookmarkEnd w:id="260"/>
      <w:bookmarkStart w:id="261" w:name="_Toc373478353"/>
      <w:bookmarkEnd w:id="261"/>
      <w:bookmarkStart w:id="262" w:name="_Toc373227706"/>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6944497"/>
      <w:bookmarkEnd w:id="264"/>
      <w:bookmarkStart w:id="265" w:name="_Toc297048344"/>
      <w:bookmarkEnd w:id="265"/>
      <w:bookmarkStart w:id="266" w:name="_Toc296346659"/>
      <w:bookmarkEnd w:id="266"/>
      <w:bookmarkStart w:id="267" w:name="_Toc292559363"/>
      <w:bookmarkEnd w:id="267"/>
      <w:bookmarkStart w:id="268" w:name="_Toc296347157"/>
      <w:bookmarkEnd w:id="268"/>
      <w:bookmarkStart w:id="269" w:name="_Toc292559868"/>
      <w:bookmarkEnd w:id="269"/>
      <w:bookmarkStart w:id="270" w:name="_Toc296890986"/>
      <w:bookmarkEnd w:id="270"/>
      <w:bookmarkStart w:id="271" w:name="_Toc296503158"/>
      <w:bookmarkEnd w:id="271"/>
      <w:bookmarkStart w:id="272" w:name="_Toc297120458"/>
      <w:bookmarkEnd w:id="272"/>
      <w:bookmarkStart w:id="273" w:name="_Toc296891198"/>
      <w:r>
        <w:rPr>
          <w:rFonts w:hint="default" w:ascii="Arial" w:hAnsi="Arial" w:eastAsia="黑体" w:cs="Times New Roman"/>
          <w:b/>
          <w:bCs w:val="0"/>
          <w:color w:val="auto"/>
          <w:sz w:val="32"/>
          <w:szCs w:val="32"/>
          <w:highlight w:val="none"/>
        </w:rPr>
        <w:t>.</w:t>
      </w:r>
      <w:bookmarkEnd w:id="273"/>
      <w:r>
        <w:rPr>
          <w:rFonts w:hint="eastAsia" w:ascii="黑体" w:hAnsi="宋体" w:eastAsia="黑体" w:cs="黑体"/>
          <w:b/>
          <w:bCs w:val="0"/>
          <w:color w:val="auto"/>
          <w:sz w:val="32"/>
          <w:szCs w:val="32"/>
          <w:highlight w:val="none"/>
        </w:rPr>
        <w:t>承包人</w:t>
      </w:r>
    </w:p>
    <w:p w14:paraId="0A1F9969">
      <w:pPr>
        <w:pStyle w:val="5"/>
        <w:widowControl/>
        <w:shd w:val="clear"/>
        <w:rPr>
          <w:rFonts w:hint="default" w:ascii="Times New Roman" w:hAnsi="Times New Roman" w:eastAsia="宋体" w:cs="Times New Roman"/>
          <w:b/>
          <w:bCs/>
          <w:color w:val="auto"/>
          <w:kern w:val="2"/>
          <w:sz w:val="32"/>
          <w:szCs w:val="32"/>
          <w:highlight w:val="none"/>
        </w:rPr>
      </w:pPr>
      <w:bookmarkStart w:id="274" w:name="_Toc389065273"/>
      <w:bookmarkEnd w:id="274"/>
      <w:bookmarkStart w:id="275" w:name="_Toc9850537"/>
      <w:bookmarkEnd w:id="275"/>
      <w:bookmarkStart w:id="276" w:name="_Toc373227707"/>
      <w:bookmarkEnd w:id="276"/>
      <w:bookmarkStart w:id="277" w:name="_Toc407135209"/>
      <w:bookmarkEnd w:id="277"/>
      <w:bookmarkStart w:id="278" w:name="_Toc373478354"/>
      <w:bookmarkEnd w:id="278"/>
      <w:r>
        <w:rPr>
          <w:rFonts w:hint="default" w:ascii="Times New Roman" w:hAnsi="Times New Roman" w:eastAsia="宋体" w:cs="Times New Roman"/>
          <w:b/>
          <w:bCs/>
          <w:color w:val="auto"/>
          <w:kern w:val="2"/>
          <w:sz w:val="32"/>
          <w:szCs w:val="32"/>
          <w:highlight w:val="none"/>
        </w:rPr>
        <w:t>3.1</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eastAsia" w:ascii="宋体" w:hAnsi="宋体" w:eastAsia="宋体" w:cs="宋体"/>
          <w:color w:val="auto"/>
          <w:kern w:val="0"/>
          <w:sz w:val="21"/>
          <w:szCs w:val="21"/>
          <w:highlight w:val="none"/>
          <w:u w:val="single"/>
          <w:lang w:val="en-US" w:eastAsia="zh-CN" w:bidi="ar"/>
        </w:rPr>
        <w:t>承包人自行承担</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）配合发包人取得本工程施工所需临时用水、临时用电、中断道路交通、临时占用土地（不包括发包人指定的取土场和弃土场）等使用权。</w:t>
      </w:r>
    </w:p>
    <w:p w14:paraId="0EB72F53">
      <w:pPr>
        <w:pStyle w:val="5"/>
        <w:widowControl/>
        <w:shd w:val="clear"/>
        <w:rPr>
          <w:rFonts w:hint="default" w:ascii="Times New Roman" w:hAnsi="Times New Roman" w:eastAsia="宋体" w:cs="Times New Roman"/>
          <w:b/>
          <w:bCs/>
          <w:color w:val="auto"/>
          <w:kern w:val="2"/>
          <w:sz w:val="32"/>
          <w:szCs w:val="32"/>
          <w:highlight w:val="none"/>
        </w:rPr>
      </w:pPr>
      <w:bookmarkStart w:id="279" w:name="_Toc373227708"/>
      <w:bookmarkEnd w:id="279"/>
      <w:bookmarkStart w:id="280" w:name="_Toc407135210"/>
      <w:bookmarkEnd w:id="280"/>
      <w:bookmarkStart w:id="281" w:name="_Toc389065274"/>
      <w:bookmarkEnd w:id="281"/>
      <w:bookmarkStart w:id="282" w:name="_Toc373478355"/>
      <w:bookmarkEnd w:id="282"/>
      <w:bookmarkStart w:id="283" w:name="_Toc9850538"/>
      <w:r>
        <w:rPr>
          <w:rFonts w:hint="default" w:ascii="Times New Roman" w:hAnsi="Times New Roman" w:eastAsia="宋体" w:cs="Times New Roman"/>
          <w:b/>
          <w:bCs/>
          <w:color w:val="auto"/>
          <w:kern w:val="2"/>
          <w:sz w:val="32"/>
          <w:szCs w:val="32"/>
          <w:highlight w:val="none"/>
        </w:rPr>
        <w:t>3.2</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3.2.1</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3.2.3</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5"/>
        <w:widowControl/>
        <w:shd w:val="clear"/>
        <w:rPr>
          <w:rFonts w:hint="default" w:ascii="Times New Roman" w:hAnsi="Times New Roman" w:eastAsia="宋体" w:cs="Times New Roman"/>
          <w:b/>
          <w:bCs/>
          <w:color w:val="auto"/>
          <w:kern w:val="2"/>
          <w:sz w:val="32"/>
          <w:szCs w:val="32"/>
          <w:highlight w:val="none"/>
        </w:rPr>
      </w:pPr>
      <w:bookmarkStart w:id="284" w:name="_Toc373227709"/>
      <w:bookmarkEnd w:id="284"/>
      <w:bookmarkStart w:id="285" w:name="_Toc407135211"/>
      <w:bookmarkEnd w:id="285"/>
      <w:bookmarkStart w:id="286" w:name="_Toc9850539"/>
      <w:bookmarkEnd w:id="286"/>
      <w:bookmarkStart w:id="287" w:name="_Toc373478356"/>
      <w:bookmarkEnd w:id="287"/>
      <w:bookmarkStart w:id="288" w:name="_Toc389065275"/>
      <w:r>
        <w:rPr>
          <w:rFonts w:hint="default" w:ascii="Times New Roman" w:hAnsi="Times New Roman" w:eastAsia="宋体" w:cs="Times New Roman"/>
          <w:b/>
          <w:bCs/>
          <w:color w:val="auto"/>
          <w:kern w:val="2"/>
          <w:sz w:val="32"/>
          <w:szCs w:val="32"/>
          <w:highlight w:val="none"/>
        </w:rPr>
        <w:t>3.3</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389065276"/>
      <w:bookmarkEnd w:id="289"/>
      <w:bookmarkStart w:id="290" w:name="_Toc373478357"/>
      <w:bookmarkEnd w:id="290"/>
      <w:bookmarkStart w:id="291" w:name="_Toc373227710"/>
      <w:bookmarkEnd w:id="291"/>
      <w:bookmarkStart w:id="292" w:name="_Toc407135212"/>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3.3.1</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eastAsia" w:ascii="宋体" w:hAnsi="宋体" w:eastAsia="宋体" w:cs="宋体"/>
          <w:color w:val="auto"/>
          <w:kern w:val="0"/>
          <w:sz w:val="21"/>
          <w:szCs w:val="21"/>
          <w:highlight w:val="none"/>
          <w:u w:val="single"/>
          <w:lang w:val="en-US" w:eastAsia="zh-CN" w:bidi="ar"/>
        </w:rPr>
        <w:t>接到开工令的七日内</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3.3.3</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3.3.4</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3.3.5</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在场管理人员处</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7123492"/>
      <w:bookmarkEnd w:id="294"/>
      <w:bookmarkStart w:id="295" w:name="_Toc296944498"/>
      <w:bookmarkEnd w:id="295"/>
      <w:bookmarkStart w:id="296" w:name="_Toc296346660"/>
      <w:bookmarkEnd w:id="296"/>
      <w:bookmarkStart w:id="297" w:name="_Toc297048345"/>
      <w:bookmarkEnd w:id="297"/>
      <w:bookmarkStart w:id="298" w:name="_Toc296891199"/>
      <w:bookmarkEnd w:id="298"/>
      <w:bookmarkStart w:id="299" w:name="_Toc300934945"/>
      <w:bookmarkEnd w:id="299"/>
      <w:bookmarkStart w:id="300" w:name="_Toc304295523"/>
      <w:bookmarkEnd w:id="300"/>
      <w:bookmarkStart w:id="301" w:name="_Toc312677988"/>
      <w:bookmarkEnd w:id="301"/>
      <w:bookmarkStart w:id="302" w:name="_Toc297120459"/>
      <w:bookmarkEnd w:id="302"/>
      <w:bookmarkStart w:id="303" w:name="_Toc296503159"/>
      <w:bookmarkEnd w:id="303"/>
      <w:bookmarkStart w:id="304" w:name="_Toc303539102"/>
      <w:bookmarkEnd w:id="304"/>
      <w:bookmarkStart w:id="305" w:name="_Toc292559364"/>
      <w:bookmarkEnd w:id="305"/>
      <w:bookmarkStart w:id="306" w:name="_Toc292559869"/>
      <w:bookmarkEnd w:id="306"/>
      <w:bookmarkStart w:id="307" w:name="_Toc297216151"/>
      <w:bookmarkEnd w:id="307"/>
      <w:bookmarkStart w:id="308" w:name="_Toc296890987"/>
      <w:bookmarkEnd w:id="308"/>
      <w:bookmarkStart w:id="309" w:name="_Toc296347158"/>
      <w:r>
        <w:rPr>
          <w:rFonts w:hint="default" w:ascii="Times New Roman" w:hAnsi="Times New Roman" w:eastAsia="宋体" w:cs="Times New Roman"/>
          <w:b/>
          <w:bCs/>
          <w:color w:val="auto"/>
          <w:kern w:val="2"/>
          <w:sz w:val="32"/>
          <w:szCs w:val="32"/>
          <w:highlight w:val="none"/>
        </w:rPr>
        <w:t>.5</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296944499"/>
      <w:bookmarkEnd w:id="310"/>
      <w:bookmarkStart w:id="311" w:name="_Toc312677989"/>
      <w:bookmarkEnd w:id="311"/>
      <w:bookmarkStart w:id="312" w:name="_Toc304295524"/>
      <w:bookmarkEnd w:id="312"/>
      <w:bookmarkStart w:id="313" w:name="_Toc303539103"/>
      <w:bookmarkEnd w:id="313"/>
      <w:bookmarkStart w:id="314" w:name="_Toc296347159"/>
      <w:bookmarkEnd w:id="314"/>
      <w:bookmarkStart w:id="315" w:name="_Toc297048346"/>
      <w:bookmarkEnd w:id="315"/>
      <w:bookmarkStart w:id="316" w:name="_Toc296346661"/>
      <w:bookmarkEnd w:id="316"/>
      <w:bookmarkStart w:id="317" w:name="_Toc296890988"/>
      <w:bookmarkEnd w:id="317"/>
      <w:bookmarkStart w:id="318" w:name="_Toc297123493"/>
      <w:bookmarkEnd w:id="318"/>
      <w:bookmarkStart w:id="319" w:name="_Toc296503160"/>
      <w:bookmarkEnd w:id="319"/>
      <w:bookmarkStart w:id="320" w:name="_Toc292559365"/>
      <w:bookmarkEnd w:id="320"/>
      <w:bookmarkStart w:id="321" w:name="_Toc296891200"/>
      <w:bookmarkEnd w:id="321"/>
      <w:bookmarkStart w:id="322" w:name="_Toc297216152"/>
      <w:bookmarkEnd w:id="322"/>
      <w:bookmarkStart w:id="323" w:name="_Toc292559870"/>
      <w:bookmarkEnd w:id="323"/>
      <w:bookmarkStart w:id="324" w:name="_Toc318581158"/>
      <w:bookmarkEnd w:id="324"/>
      <w:bookmarkStart w:id="325" w:name="_Toc300934946"/>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.5.1</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eastAsia" w:ascii="宋体" w:hAnsi="宋体" w:eastAsia="宋体" w:cs="宋体"/>
          <w:color w:val="auto"/>
          <w:kern w:val="0"/>
          <w:sz w:val="21"/>
          <w:szCs w:val="21"/>
          <w:highlight w:val="none"/>
          <w:u w:val="single"/>
          <w:lang w:val="en-US" w:eastAsia="zh-CN" w:bidi="ar"/>
        </w:rPr>
        <w:t>本工程不允许分包</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.5.2</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3.5.4</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73478358"/>
      <w:bookmarkEnd w:id="329"/>
      <w:bookmarkStart w:id="330" w:name="_Toc389065277"/>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5"/>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3.6</w:t>
      </w:r>
      <w:bookmarkEnd w:id="333"/>
      <w:r>
        <w:rPr>
          <w:rFonts w:hint="eastAsia" w:ascii="宋体" w:hAnsi="宋体" w:eastAsia="宋体" w:cs="宋体"/>
          <w:b/>
          <w:bCs/>
          <w:color w:val="auto"/>
          <w:kern w:val="2"/>
          <w:sz w:val="32"/>
          <w:szCs w:val="32"/>
          <w:highlight w:val="none"/>
        </w:rPr>
        <w:t>工程照管与成品、半成品保护</w:t>
      </w:r>
    </w:p>
    <w:p w14:paraId="7F928D27">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bookmarkStart w:id="334" w:name="_Toc373478359"/>
      <w:bookmarkEnd w:id="334"/>
      <w:bookmarkStart w:id="335" w:name="_Toc373227712"/>
      <w:bookmarkEnd w:id="335"/>
      <w:bookmarkStart w:id="336" w:name="_Toc9850542"/>
      <w:bookmarkEnd w:id="336"/>
      <w:bookmarkStart w:id="337" w:name="_Toc389065278"/>
      <w:bookmarkEnd w:id="337"/>
      <w:bookmarkStart w:id="338" w:name="_Toc407135214"/>
    </w:p>
    <w:p w14:paraId="0709AB38">
      <w:pPr>
        <w:keepNext w:val="0"/>
        <w:keepLines w:val="0"/>
        <w:widowControl w:val="0"/>
        <w:suppressLineNumbers w:val="0"/>
        <w:shd w:val="clear"/>
        <w:spacing w:before="120" w:beforeAutospacing="0" w:after="120" w:afterAutospacing="0" w:line="360" w:lineRule="auto"/>
        <w:ind w:right="0"/>
        <w:jc w:val="both"/>
        <w:rPr>
          <w:rFonts w:hint="eastAsia" w:cs="Times New Roman"/>
          <w:b/>
          <w:bCs w:val="0"/>
          <w:color w:val="auto"/>
          <w:sz w:val="32"/>
          <w:szCs w:val="32"/>
          <w:highlight w:val="none"/>
          <w:lang w:val="en-US" w:eastAsia="zh-CN"/>
        </w:rPr>
      </w:pPr>
      <w:r>
        <w:rPr>
          <w:rFonts w:hint="default" w:ascii="Times New Roman" w:hAnsi="Times New Roman" w:eastAsia="宋体" w:cs="Times New Roman"/>
          <w:b/>
          <w:bCs/>
          <w:color w:val="auto"/>
          <w:kern w:val="2"/>
          <w:sz w:val="32"/>
          <w:szCs w:val="32"/>
          <w:highlight w:val="none"/>
        </w:rPr>
        <w:t>3.7</w:t>
      </w:r>
      <w:bookmarkEnd w:id="338"/>
      <w:r>
        <w:rPr>
          <w:rFonts w:hint="eastAsia" w:ascii="宋体" w:hAnsi="宋体" w:eastAsia="宋体" w:cs="宋体"/>
          <w:b/>
          <w:bCs/>
          <w:color w:val="auto"/>
          <w:kern w:val="2"/>
          <w:sz w:val="32"/>
          <w:szCs w:val="32"/>
          <w:highlight w:val="none"/>
        </w:rPr>
        <w:t>履约保证金</w:t>
      </w:r>
      <w:bookmarkStart w:id="339" w:name="_Toc373227713"/>
      <w:bookmarkEnd w:id="339"/>
      <w:bookmarkStart w:id="340" w:name="_Toc9850543"/>
      <w:bookmarkEnd w:id="340"/>
      <w:bookmarkStart w:id="341" w:name="_Toc351203636"/>
      <w:bookmarkEnd w:id="341"/>
      <w:bookmarkStart w:id="342" w:name="_Toc373478360"/>
      <w:bookmarkEnd w:id="342"/>
      <w:bookmarkStart w:id="343" w:name="_Toc407135215"/>
      <w:r>
        <w:rPr>
          <w:rFonts w:hint="eastAsia" w:ascii="宋体" w:hAnsi="宋体" w:cs="宋体"/>
          <w:b/>
          <w:bCs/>
          <w:color w:val="auto"/>
          <w:kern w:val="2"/>
          <w:sz w:val="32"/>
          <w:szCs w:val="32"/>
          <w:highlight w:val="none"/>
          <w:lang w:eastAsia="zh-CN"/>
        </w:rPr>
        <w:t>：</w:t>
      </w:r>
      <w:r>
        <w:rPr>
          <w:rFonts w:hint="eastAsia" w:cs="Times New Roman"/>
          <w:b/>
          <w:bCs w:val="0"/>
          <w:color w:val="auto"/>
          <w:sz w:val="32"/>
          <w:szCs w:val="32"/>
          <w:highlight w:val="none"/>
          <w:lang w:val="en-US" w:eastAsia="zh-CN"/>
        </w:rPr>
        <w:t>无</w:t>
      </w:r>
    </w:p>
    <w:p w14:paraId="5160C915">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92559871"/>
      <w:bookmarkEnd w:id="344"/>
      <w:bookmarkStart w:id="345" w:name="_Toc267251413"/>
      <w:bookmarkEnd w:id="345"/>
      <w:bookmarkStart w:id="346" w:name="_Toc296944501"/>
      <w:bookmarkEnd w:id="346"/>
      <w:bookmarkStart w:id="347" w:name="_Toc296503162"/>
      <w:bookmarkEnd w:id="347"/>
      <w:bookmarkStart w:id="348" w:name="_Toc296891202"/>
      <w:bookmarkEnd w:id="348"/>
      <w:bookmarkStart w:id="349" w:name="_Toc292559366"/>
      <w:bookmarkEnd w:id="349"/>
      <w:bookmarkStart w:id="350" w:name="_Toc296346663"/>
      <w:bookmarkEnd w:id="350"/>
      <w:bookmarkStart w:id="351" w:name="_Toc297120462"/>
      <w:bookmarkEnd w:id="351"/>
      <w:bookmarkStart w:id="352" w:name="_Toc296347161"/>
      <w:bookmarkEnd w:id="352"/>
      <w:bookmarkStart w:id="353" w:name="_Toc297048348"/>
      <w:bookmarkEnd w:id="353"/>
      <w:bookmarkStart w:id="354" w:name="_Toc296890990"/>
      <w:r>
        <w:rPr>
          <w:rFonts w:hint="default" w:ascii="Arial" w:hAnsi="Arial" w:eastAsia="黑体" w:cs="Times New Roman"/>
          <w:b/>
          <w:bCs w:val="0"/>
          <w:color w:val="auto"/>
          <w:sz w:val="32"/>
          <w:szCs w:val="32"/>
          <w:highlight w:val="none"/>
        </w:rPr>
        <w:t>.</w:t>
      </w:r>
      <w:bookmarkEnd w:id="354"/>
      <w:r>
        <w:rPr>
          <w:rFonts w:hint="eastAsia" w:ascii="黑体" w:hAnsi="宋体" w:eastAsia="黑体" w:cs="黑体"/>
          <w:b/>
          <w:bCs w:val="0"/>
          <w:color w:val="auto"/>
          <w:sz w:val="32"/>
          <w:szCs w:val="32"/>
          <w:highlight w:val="none"/>
        </w:rPr>
        <w:t>监理人</w:t>
      </w:r>
    </w:p>
    <w:p w14:paraId="17F3367C">
      <w:pPr>
        <w:pStyle w:val="5"/>
        <w:widowControl/>
        <w:shd w:val="clear"/>
        <w:rPr>
          <w:rFonts w:hint="default" w:ascii="Times New Roman" w:hAnsi="Times New Roman" w:eastAsia="宋体" w:cs="Times New Roman"/>
          <w:b/>
          <w:bCs/>
          <w:color w:val="auto"/>
          <w:kern w:val="2"/>
          <w:sz w:val="32"/>
          <w:szCs w:val="32"/>
          <w:highlight w:val="none"/>
        </w:rPr>
      </w:pPr>
      <w:bookmarkStart w:id="355" w:name="_Toc407135216"/>
      <w:bookmarkEnd w:id="355"/>
      <w:bookmarkStart w:id="356" w:name="_Toc389065280"/>
      <w:bookmarkEnd w:id="356"/>
      <w:bookmarkStart w:id="357" w:name="_Toc373227714"/>
      <w:bookmarkEnd w:id="357"/>
      <w:bookmarkStart w:id="358" w:name="_Toc9850544"/>
      <w:bookmarkEnd w:id="358"/>
      <w:bookmarkStart w:id="359" w:name="_Toc373478361"/>
      <w:r>
        <w:rPr>
          <w:rFonts w:hint="default" w:ascii="Times New Roman" w:hAnsi="Times New Roman" w:eastAsia="宋体" w:cs="Times New Roman"/>
          <w:b/>
          <w:bCs/>
          <w:color w:val="auto"/>
          <w:kern w:val="2"/>
          <w:sz w:val="32"/>
          <w:szCs w:val="32"/>
          <w:highlight w:val="none"/>
        </w:rPr>
        <w:t>4.1</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eastAsia" w:ascii="宋体" w:hAnsi="宋体" w:eastAsia="宋体" w:cs="宋体"/>
          <w:color w:val="auto"/>
          <w:kern w:val="0"/>
          <w:sz w:val="21"/>
          <w:szCs w:val="21"/>
          <w:highlight w:val="none"/>
          <w:lang w:val="en-US" w:eastAsia="zh-CN" w:bidi="ar"/>
        </w:rPr>
        <w:t>。</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77FACF96">
      <w:pPr>
        <w:pStyle w:val="5"/>
        <w:widowControl/>
        <w:shd w:val="clear"/>
        <w:rPr>
          <w:rFonts w:hint="default" w:ascii="Times New Roman" w:hAnsi="Times New Roman" w:eastAsia="宋体" w:cs="Times New Roman"/>
          <w:b/>
          <w:bCs/>
          <w:color w:val="auto"/>
          <w:kern w:val="2"/>
          <w:sz w:val="32"/>
          <w:szCs w:val="32"/>
          <w:highlight w:val="none"/>
        </w:rPr>
      </w:pPr>
      <w:bookmarkStart w:id="360" w:name="_Toc389065281"/>
      <w:bookmarkEnd w:id="360"/>
      <w:bookmarkStart w:id="361" w:name="_Toc407135217"/>
      <w:bookmarkEnd w:id="361"/>
      <w:bookmarkStart w:id="362" w:name="_Toc373478362"/>
      <w:bookmarkEnd w:id="362"/>
      <w:bookmarkStart w:id="363" w:name="_Toc9850545"/>
      <w:bookmarkEnd w:id="363"/>
      <w:bookmarkStart w:id="364" w:name="_Toc373227715"/>
      <w:r>
        <w:rPr>
          <w:rFonts w:hint="default" w:ascii="Times New Roman" w:hAnsi="Times New Roman" w:eastAsia="宋体" w:cs="Times New Roman"/>
          <w:b/>
          <w:bCs/>
          <w:color w:val="auto"/>
          <w:kern w:val="2"/>
          <w:sz w:val="32"/>
          <w:szCs w:val="32"/>
          <w:highlight w:val="none"/>
        </w:rPr>
        <w:t>4.2</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姓名：</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职务：</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16D87E60">
      <w:pPr>
        <w:pStyle w:val="5"/>
        <w:widowControl/>
        <w:shd w:val="clear"/>
        <w:rPr>
          <w:rFonts w:hint="default" w:ascii="Times New Roman" w:hAnsi="Times New Roman" w:eastAsia="宋体" w:cs="Times New Roman"/>
          <w:b/>
          <w:bCs/>
          <w:color w:val="auto"/>
          <w:kern w:val="2"/>
          <w:sz w:val="32"/>
          <w:szCs w:val="32"/>
          <w:highlight w:val="none"/>
        </w:rPr>
      </w:pPr>
      <w:bookmarkStart w:id="365" w:name="_Toc389065282"/>
      <w:bookmarkEnd w:id="365"/>
      <w:bookmarkStart w:id="366" w:name="_Toc9850546"/>
      <w:bookmarkEnd w:id="366"/>
      <w:bookmarkStart w:id="367" w:name="_Toc373478363"/>
      <w:bookmarkEnd w:id="367"/>
      <w:bookmarkStart w:id="368" w:name="_Toc407135218"/>
      <w:bookmarkEnd w:id="368"/>
      <w:bookmarkStart w:id="369" w:name="_Toc373227716"/>
      <w:r>
        <w:rPr>
          <w:rFonts w:hint="default" w:ascii="Times New Roman" w:hAnsi="Times New Roman" w:eastAsia="宋体" w:cs="Times New Roman"/>
          <w:b/>
          <w:bCs/>
          <w:color w:val="auto"/>
          <w:kern w:val="2"/>
          <w:sz w:val="32"/>
          <w:szCs w:val="32"/>
          <w:highlight w:val="none"/>
        </w:rPr>
        <w:t>4.4</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p>
    <w:p w14:paraId="008D83F1">
      <w:pPr>
        <w:pStyle w:val="4"/>
        <w:widowControl/>
        <w:shd w:val="clear"/>
        <w:rPr>
          <w:rFonts w:hint="default" w:ascii="Arial" w:hAnsi="Arial" w:eastAsia="黑体" w:cs="Times New Roman"/>
          <w:b/>
          <w:bCs w:val="0"/>
          <w:color w:val="auto"/>
          <w:sz w:val="32"/>
          <w:szCs w:val="32"/>
          <w:highlight w:val="none"/>
        </w:rPr>
      </w:pPr>
      <w:bookmarkStart w:id="371" w:name="_Toc373227717"/>
      <w:bookmarkEnd w:id="371"/>
      <w:bookmarkStart w:id="372" w:name="_Toc351203637"/>
      <w:bookmarkEnd w:id="372"/>
      <w:bookmarkStart w:id="373" w:name="_Toc9850547"/>
      <w:bookmarkEnd w:id="373"/>
      <w:bookmarkStart w:id="374" w:name="_Toc389065283"/>
      <w:bookmarkEnd w:id="374"/>
      <w:bookmarkStart w:id="375" w:name="_Toc407135219"/>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7120463"/>
      <w:bookmarkEnd w:id="377"/>
      <w:bookmarkStart w:id="378" w:name="_Toc296944502"/>
      <w:bookmarkEnd w:id="378"/>
      <w:bookmarkStart w:id="379" w:name="_Toc296347162"/>
      <w:bookmarkEnd w:id="379"/>
      <w:bookmarkStart w:id="380" w:name="_Toc292559872"/>
      <w:bookmarkEnd w:id="380"/>
      <w:bookmarkStart w:id="381" w:name="_Toc292559367"/>
      <w:bookmarkEnd w:id="381"/>
      <w:bookmarkStart w:id="382" w:name="_Toc297048349"/>
      <w:bookmarkEnd w:id="382"/>
      <w:bookmarkStart w:id="383" w:name="_Toc296890991"/>
      <w:bookmarkEnd w:id="383"/>
      <w:bookmarkStart w:id="384" w:name="_Toc296503163"/>
      <w:bookmarkEnd w:id="384"/>
      <w:bookmarkStart w:id="385" w:name="_Toc296346664"/>
      <w:bookmarkEnd w:id="385"/>
      <w:bookmarkStart w:id="386" w:name="_Toc296891203"/>
      <w:r>
        <w:rPr>
          <w:rFonts w:hint="default" w:ascii="Arial" w:hAnsi="Arial" w:eastAsia="黑体" w:cs="Times New Roman"/>
          <w:b/>
          <w:bCs w:val="0"/>
          <w:color w:val="auto"/>
          <w:sz w:val="32"/>
          <w:szCs w:val="32"/>
          <w:highlight w:val="none"/>
        </w:rPr>
        <w:t>.</w:t>
      </w:r>
      <w:bookmarkEnd w:id="386"/>
      <w:r>
        <w:rPr>
          <w:rFonts w:hint="eastAsia" w:ascii="黑体" w:hAnsi="宋体" w:eastAsia="黑体" w:cs="黑体"/>
          <w:b/>
          <w:bCs w:val="0"/>
          <w:color w:val="auto"/>
          <w:sz w:val="32"/>
          <w:szCs w:val="32"/>
          <w:highlight w:val="none"/>
        </w:rPr>
        <w:t>工程质量</w:t>
      </w:r>
    </w:p>
    <w:p w14:paraId="588F0BFD">
      <w:pPr>
        <w:pStyle w:val="5"/>
        <w:widowControl/>
        <w:shd w:val="clear"/>
        <w:rPr>
          <w:rFonts w:hint="default" w:ascii="Times New Roman" w:hAnsi="Times New Roman" w:eastAsia="宋体" w:cs="Times New Roman"/>
          <w:b/>
          <w:bCs/>
          <w:color w:val="auto"/>
          <w:kern w:val="2"/>
          <w:sz w:val="32"/>
          <w:szCs w:val="32"/>
          <w:highlight w:val="none"/>
        </w:rPr>
      </w:pPr>
      <w:bookmarkStart w:id="387" w:name="_Toc389065284"/>
      <w:bookmarkEnd w:id="387"/>
      <w:bookmarkStart w:id="388" w:name="_Toc9850548"/>
      <w:bookmarkEnd w:id="388"/>
      <w:bookmarkStart w:id="389" w:name="_Toc373478365"/>
      <w:bookmarkEnd w:id="389"/>
      <w:bookmarkStart w:id="390" w:name="_Toc373227718"/>
      <w:bookmarkEnd w:id="390"/>
      <w:bookmarkStart w:id="391" w:name="_Toc407135220"/>
      <w:r>
        <w:rPr>
          <w:rFonts w:hint="default" w:ascii="Times New Roman" w:hAnsi="Times New Roman" w:eastAsia="宋体" w:cs="Times New Roman"/>
          <w:b/>
          <w:bCs/>
          <w:color w:val="auto"/>
          <w:kern w:val="2"/>
          <w:sz w:val="32"/>
          <w:szCs w:val="32"/>
          <w:highlight w:val="none"/>
        </w:rPr>
        <w:t>5.1</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03539106"/>
      <w:bookmarkEnd w:id="392"/>
      <w:bookmarkStart w:id="393" w:name="_Toc318581164"/>
      <w:bookmarkEnd w:id="393"/>
      <w:bookmarkStart w:id="394" w:name="_Toc300934949"/>
      <w:bookmarkEnd w:id="394"/>
      <w:bookmarkStart w:id="395" w:name="_Toc312677997"/>
      <w:bookmarkEnd w:id="395"/>
      <w:bookmarkStart w:id="396" w:name="_Toc297216155"/>
      <w:bookmarkEnd w:id="396"/>
      <w:bookmarkStart w:id="397" w:name="_Toc304295527"/>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.1.1</w:t>
      </w:r>
      <w:bookmarkEnd w:id="398"/>
      <w:r>
        <w:rPr>
          <w:rFonts w:hint="eastAsia" w:ascii="宋体" w:hAnsi="宋体" w:eastAsia="宋体" w:cs="宋体"/>
          <w:color w:val="auto"/>
          <w:kern w:val="0"/>
          <w:sz w:val="21"/>
          <w:szCs w:val="21"/>
          <w:highlight w:val="none"/>
          <w:lang w:val="en-US" w:eastAsia="zh-CN" w:bidi="ar"/>
        </w:rPr>
        <w:t>特殊质量标准和要求：</w:t>
      </w:r>
      <w:r>
        <w:rPr>
          <w:rFonts w:hint="eastAsia" w:ascii="宋体" w:hAnsi="宋体" w:eastAsia="宋体" w:cs="宋体"/>
          <w:color w:val="auto"/>
          <w:kern w:val="0"/>
          <w:sz w:val="21"/>
          <w:szCs w:val="21"/>
          <w:highlight w:val="none"/>
          <w:u w:val="single"/>
          <w:lang w:val="en-US" w:eastAsia="zh-CN" w:bidi="ar"/>
        </w:rPr>
        <w:t>另行约定</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关于工程奖项的约定：如果工程获得</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5.3</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5FEDA3AA">
      <w:pPr>
        <w:pStyle w:val="4"/>
        <w:widowControl/>
        <w:shd w:val="clear"/>
        <w:rPr>
          <w:rFonts w:hint="default" w:ascii="Arial" w:hAnsi="Arial" w:eastAsia="黑体" w:cs="Times New Roman"/>
          <w:b/>
          <w:bCs w:val="0"/>
          <w:color w:val="auto"/>
          <w:sz w:val="32"/>
          <w:szCs w:val="32"/>
          <w:highlight w:val="none"/>
        </w:rPr>
      </w:pPr>
      <w:bookmarkStart w:id="399" w:name="_Toc389065285"/>
      <w:bookmarkEnd w:id="399"/>
      <w:bookmarkStart w:id="400" w:name="_Toc373478366"/>
      <w:bookmarkEnd w:id="400"/>
      <w:bookmarkStart w:id="401" w:name="_Toc351203638"/>
      <w:bookmarkEnd w:id="401"/>
      <w:bookmarkStart w:id="402" w:name="_Toc407135221"/>
      <w:bookmarkEnd w:id="402"/>
      <w:bookmarkStart w:id="403" w:name="_Toc373227719"/>
      <w:bookmarkEnd w:id="403"/>
      <w:bookmarkStart w:id="404" w:name="_Toc9850549"/>
      <w:r>
        <w:rPr>
          <w:rFonts w:hint="default" w:ascii="Arial" w:hAnsi="Arial" w:eastAsia="黑体" w:cs="Times New Roman"/>
          <w:b/>
          <w:bCs w:val="0"/>
          <w:color w:val="auto"/>
          <w:sz w:val="32"/>
          <w:szCs w:val="32"/>
          <w:highlight w:val="none"/>
        </w:rPr>
        <w:t>6.</w:t>
      </w:r>
      <w:bookmarkEnd w:id="404"/>
      <w:r>
        <w:rPr>
          <w:rFonts w:hint="eastAsia" w:ascii="黑体" w:hAnsi="宋体" w:eastAsia="黑体" w:cs="黑体"/>
          <w:b/>
          <w:bCs w:val="0"/>
          <w:color w:val="auto"/>
          <w:sz w:val="32"/>
          <w:szCs w:val="32"/>
          <w:highlight w:val="none"/>
        </w:rPr>
        <w:t>安全文明施工与环境保护</w:t>
      </w:r>
    </w:p>
    <w:p w14:paraId="56EF86CF">
      <w:pPr>
        <w:pStyle w:val="5"/>
        <w:widowControl/>
        <w:shd w:val="clear"/>
        <w:rPr>
          <w:rFonts w:hint="default" w:ascii="Times New Roman" w:hAnsi="Times New Roman" w:eastAsia="宋体" w:cs="Times New Roman"/>
          <w:b/>
          <w:bCs/>
          <w:color w:val="auto"/>
          <w:kern w:val="2"/>
          <w:sz w:val="32"/>
          <w:szCs w:val="32"/>
          <w:highlight w:val="none"/>
        </w:rPr>
      </w:pPr>
      <w:bookmarkStart w:id="405" w:name="_Toc407135222"/>
      <w:bookmarkEnd w:id="405"/>
      <w:bookmarkStart w:id="406" w:name="_Toc373227720"/>
      <w:bookmarkEnd w:id="406"/>
      <w:bookmarkStart w:id="407" w:name="_Toc373478367"/>
      <w:bookmarkEnd w:id="407"/>
      <w:bookmarkStart w:id="408" w:name="_Toc9850550"/>
      <w:bookmarkEnd w:id="408"/>
      <w:bookmarkStart w:id="409" w:name="_Toc389065286"/>
      <w:r>
        <w:rPr>
          <w:rFonts w:hint="default" w:ascii="Times New Roman" w:hAnsi="Times New Roman" w:eastAsia="宋体" w:cs="Times New Roman"/>
          <w:b/>
          <w:bCs/>
          <w:color w:val="auto"/>
          <w:kern w:val="2"/>
          <w:sz w:val="32"/>
          <w:szCs w:val="32"/>
          <w:highlight w:val="none"/>
        </w:rPr>
        <w:t>6.1</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373227721"/>
      <w:bookmarkEnd w:id="410"/>
      <w:bookmarkStart w:id="411" w:name="_Toc373478368"/>
      <w:bookmarkEnd w:id="411"/>
      <w:bookmarkStart w:id="412" w:name="_Toc9850551"/>
      <w:bookmarkEnd w:id="412"/>
      <w:bookmarkStart w:id="413" w:name="_Toc407135223"/>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6.1.1</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6.1.4关于治安保卫的特别约定：</w:t>
      </w:r>
      <w:r>
        <w:rPr>
          <w:rFonts w:hint="eastAsia" w:ascii="宋体" w:hAnsi="宋体" w:eastAsia="宋体" w:cs="宋体"/>
          <w:color w:val="auto"/>
          <w:kern w:val="0"/>
          <w:sz w:val="21"/>
          <w:szCs w:val="21"/>
          <w:highlight w:val="none"/>
          <w:u w:val="single"/>
          <w:lang w:val="en-US" w:eastAsia="zh-CN" w:bidi="ar"/>
        </w:rPr>
        <w:t>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工人购买工伤保险或足额的雇主责任保险，如承包人违反该约定发生人员伤亡、财产损失等事故导致赔偿的，赔偿费用由承包人承担。承包人生活设施及施工场应自费配备消防设备，防止火灾发生</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eastAsia" w:ascii="宋体" w:hAnsi="宋体" w:eastAsia="宋体" w:cs="宋体"/>
          <w:color w:val="auto"/>
          <w:kern w:val="0"/>
          <w:sz w:val="21"/>
          <w:szCs w:val="21"/>
          <w:highlight w:val="none"/>
          <w:u w:val="single"/>
          <w:lang w:val="en-US" w:eastAsia="zh-CN" w:bidi="ar"/>
        </w:rPr>
        <w:t>由承包人按照固定编制</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6.1.5</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00AEB92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6.3</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4"/>
        <w:widowControl/>
        <w:shd w:val="clear"/>
        <w:rPr>
          <w:rFonts w:hint="default" w:ascii="Arial" w:hAnsi="Arial" w:eastAsia="黑体" w:cs="Times New Roman"/>
          <w:b/>
          <w:bCs w:val="0"/>
          <w:color w:val="auto"/>
          <w:sz w:val="32"/>
          <w:szCs w:val="32"/>
          <w:highlight w:val="none"/>
        </w:rPr>
      </w:pPr>
      <w:bookmarkStart w:id="415" w:name="_Toc373478369"/>
      <w:bookmarkEnd w:id="415"/>
      <w:bookmarkStart w:id="416" w:name="_Toc351203639"/>
      <w:bookmarkEnd w:id="416"/>
      <w:bookmarkStart w:id="417" w:name="_Toc407135224"/>
      <w:bookmarkEnd w:id="417"/>
      <w:bookmarkStart w:id="418" w:name="_Toc373227722"/>
      <w:bookmarkEnd w:id="418"/>
      <w:bookmarkStart w:id="419" w:name="_Toc9850552"/>
      <w:bookmarkEnd w:id="419"/>
      <w:bookmarkStart w:id="420" w:name="_Toc389065288"/>
      <w:bookmarkEnd w:id="420"/>
      <w:r>
        <w:rPr>
          <w:rFonts w:hint="default" w:ascii="Arial" w:hAnsi="Arial" w:eastAsia="黑体" w:cs="Times New Roman"/>
          <w:b/>
          <w:bCs w:val="0"/>
          <w:color w:val="auto"/>
          <w:sz w:val="32"/>
          <w:szCs w:val="32"/>
          <w:highlight w:val="none"/>
        </w:rPr>
        <w:t>7.</w:t>
      </w:r>
      <w:r>
        <w:rPr>
          <w:rFonts w:hint="eastAsia" w:ascii="黑体" w:hAnsi="宋体" w:eastAsia="黑体" w:cs="黑体"/>
          <w:b/>
          <w:bCs w:val="0"/>
          <w:color w:val="auto"/>
          <w:sz w:val="32"/>
          <w:szCs w:val="32"/>
          <w:highlight w:val="none"/>
        </w:rPr>
        <w:t>工期和进度</w:t>
      </w:r>
    </w:p>
    <w:p w14:paraId="18F8FB00">
      <w:pPr>
        <w:pStyle w:val="5"/>
        <w:widowControl/>
        <w:shd w:val="clear"/>
        <w:rPr>
          <w:rFonts w:hint="default" w:ascii="Times New Roman" w:hAnsi="Times New Roman" w:eastAsia="宋体" w:cs="Times New Roman"/>
          <w:b/>
          <w:bCs/>
          <w:color w:val="auto"/>
          <w:kern w:val="2"/>
          <w:sz w:val="32"/>
          <w:szCs w:val="32"/>
          <w:highlight w:val="none"/>
        </w:rPr>
      </w:pPr>
      <w:bookmarkStart w:id="421" w:name="_Toc389065289"/>
      <w:bookmarkEnd w:id="421"/>
      <w:bookmarkStart w:id="422" w:name="_Toc373478370"/>
      <w:bookmarkEnd w:id="422"/>
      <w:bookmarkStart w:id="423" w:name="_Toc373227723"/>
      <w:bookmarkEnd w:id="423"/>
      <w:bookmarkStart w:id="424" w:name="_Toc407135225"/>
      <w:bookmarkEnd w:id="424"/>
      <w:bookmarkStart w:id="425" w:name="_Toc9850553"/>
      <w:r>
        <w:rPr>
          <w:rFonts w:hint="default" w:ascii="Times New Roman" w:hAnsi="Times New Roman" w:eastAsia="宋体" w:cs="Times New Roman"/>
          <w:b/>
          <w:bCs/>
          <w:color w:val="auto"/>
          <w:kern w:val="2"/>
          <w:sz w:val="32"/>
          <w:szCs w:val="32"/>
          <w:highlight w:val="none"/>
        </w:rPr>
        <w:t>7.1</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407135226"/>
      <w:bookmarkEnd w:id="426"/>
      <w:bookmarkStart w:id="427" w:name="_Toc389065290"/>
      <w:bookmarkEnd w:id="427"/>
      <w:bookmarkStart w:id="428" w:name="_Toc9850554"/>
      <w:bookmarkEnd w:id="428"/>
      <w:bookmarkStart w:id="429" w:name="_Toc373227724"/>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7.1.1</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w:t>
      </w:r>
      <w:r>
        <w:rPr>
          <w:rFonts w:hint="eastAsia" w:ascii="宋体" w:hAnsi="宋体" w:cs="宋体"/>
          <w:color w:val="auto"/>
          <w:kern w:val="0"/>
          <w:sz w:val="21"/>
          <w:szCs w:val="21"/>
          <w:highlight w:val="none"/>
          <w:u w:val="single"/>
          <w:lang w:val="en-US" w:eastAsia="zh-CN" w:bidi="ar"/>
        </w:rPr>
        <w:t>其他</w:t>
      </w:r>
      <w:r>
        <w:rPr>
          <w:rFonts w:hint="eastAsia" w:ascii="宋体" w:hAnsi="宋体" w:eastAsia="宋体" w:cs="宋体"/>
          <w:color w:val="auto"/>
          <w:kern w:val="0"/>
          <w:sz w:val="21"/>
          <w:szCs w:val="21"/>
          <w:highlight w:val="none"/>
          <w:u w:val="single"/>
          <w:lang w:val="en-US" w:eastAsia="zh-CN" w:bidi="ar"/>
        </w:rPr>
        <w:t>。</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7.1.2</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5"/>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发包人和监理人在收到详细的施工组织设计后确认或提出修改意见的期限：收到上述文件后7天内，审查批准或提出修改意见</w:t>
      </w:r>
    </w:p>
    <w:p w14:paraId="4AEA2FF6">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303539123"/>
      <w:bookmarkEnd w:id="431"/>
      <w:bookmarkStart w:id="432" w:name="_Toc297123514"/>
      <w:bookmarkEnd w:id="432"/>
      <w:bookmarkStart w:id="433" w:name="_Toc297216173"/>
      <w:bookmarkEnd w:id="433"/>
      <w:bookmarkStart w:id="434" w:name="_Toc304295541"/>
      <w:bookmarkEnd w:id="434"/>
      <w:bookmarkStart w:id="435" w:name="_Toc312677479"/>
      <w:bookmarkEnd w:id="435"/>
      <w:bookmarkStart w:id="436" w:name="_Toc312678005"/>
      <w:bookmarkEnd w:id="436"/>
      <w:bookmarkStart w:id="437" w:name="_Toc300934966"/>
      <w:r>
        <w:rPr>
          <w:rFonts w:hint="default" w:ascii="Times New Roman" w:hAnsi="Times New Roman" w:eastAsia="宋体" w:cs="Times New Roman"/>
          <w:b/>
          <w:bCs/>
          <w:color w:val="auto"/>
          <w:kern w:val="2"/>
          <w:sz w:val="32"/>
          <w:szCs w:val="32"/>
          <w:highlight w:val="none"/>
        </w:rPr>
        <w:t>.2</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7.2.2</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eastAsia" w:ascii="宋体" w:hAnsi="宋体" w:eastAsia="宋体" w:cs="宋体"/>
          <w:color w:val="auto"/>
          <w:kern w:val="0"/>
          <w:sz w:val="21"/>
          <w:szCs w:val="21"/>
          <w:highlight w:val="none"/>
          <w:lang w:val="en-US" w:eastAsia="zh-CN" w:bidi="ar"/>
        </w:rPr>
        <w:t>。</w:t>
      </w:r>
    </w:p>
    <w:p w14:paraId="32DEF90B">
      <w:pPr>
        <w:pStyle w:val="5"/>
        <w:widowControl/>
        <w:shd w:val="clear"/>
        <w:rPr>
          <w:rFonts w:hint="default" w:ascii="Times New Roman" w:hAnsi="Times New Roman" w:eastAsia="宋体" w:cs="Times New Roman"/>
          <w:b/>
          <w:bCs/>
          <w:color w:val="auto"/>
          <w:kern w:val="2"/>
          <w:sz w:val="32"/>
          <w:szCs w:val="32"/>
          <w:highlight w:val="none"/>
        </w:rPr>
      </w:pPr>
      <w:bookmarkStart w:id="438" w:name="_Toc373227725"/>
      <w:bookmarkEnd w:id="438"/>
      <w:bookmarkStart w:id="439" w:name="_Toc407135227"/>
      <w:bookmarkEnd w:id="439"/>
      <w:bookmarkStart w:id="440" w:name="_Toc389065291"/>
      <w:bookmarkEnd w:id="440"/>
      <w:bookmarkStart w:id="441" w:name="_Toc9850555"/>
      <w:bookmarkEnd w:id="441"/>
      <w:bookmarkStart w:id="442" w:name="_Toc373478372"/>
      <w:r>
        <w:rPr>
          <w:rFonts w:hint="default" w:ascii="Times New Roman" w:hAnsi="Times New Roman" w:eastAsia="宋体" w:cs="Times New Roman"/>
          <w:b/>
          <w:bCs/>
          <w:color w:val="auto"/>
          <w:kern w:val="2"/>
          <w:sz w:val="32"/>
          <w:szCs w:val="32"/>
          <w:highlight w:val="none"/>
        </w:rPr>
        <w:t>7.3</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7.3.1</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7.3.2</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5"/>
        <w:widowControl/>
        <w:shd w:val="clear"/>
        <w:rPr>
          <w:rFonts w:hint="default" w:ascii="Times New Roman" w:hAnsi="Times New Roman" w:eastAsia="宋体" w:cs="Times New Roman"/>
          <w:b/>
          <w:bCs/>
          <w:color w:val="auto"/>
          <w:kern w:val="2"/>
          <w:sz w:val="32"/>
          <w:szCs w:val="32"/>
          <w:highlight w:val="none"/>
        </w:rPr>
      </w:pPr>
      <w:bookmarkStart w:id="443" w:name="_Toc9850556"/>
      <w:bookmarkEnd w:id="443"/>
      <w:bookmarkStart w:id="444" w:name="_Toc407135228"/>
      <w:bookmarkEnd w:id="444"/>
      <w:bookmarkStart w:id="445" w:name="_Toc373227726"/>
      <w:bookmarkEnd w:id="445"/>
      <w:bookmarkStart w:id="446" w:name="_Toc373478373"/>
      <w:bookmarkEnd w:id="446"/>
      <w:bookmarkStart w:id="447" w:name="_Toc389065292"/>
      <w:bookmarkEnd w:id="447"/>
      <w:r>
        <w:rPr>
          <w:rFonts w:hint="default" w:ascii="Times New Roman" w:hAnsi="Times New Roman" w:eastAsia="宋体" w:cs="Times New Roman"/>
          <w:b/>
          <w:bCs/>
          <w:color w:val="auto"/>
          <w:kern w:val="2"/>
          <w:sz w:val="32"/>
          <w:szCs w:val="32"/>
          <w:highlight w:val="none"/>
        </w:rPr>
        <w:t>7.4</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217F18E8">
      <w:pPr>
        <w:pStyle w:val="5"/>
        <w:widowControl/>
        <w:shd w:val="clear"/>
        <w:rPr>
          <w:rFonts w:hint="default" w:ascii="Times New Roman" w:hAnsi="Times New Roman" w:eastAsia="宋体" w:cs="Times New Roman"/>
          <w:b/>
          <w:bCs/>
          <w:color w:val="auto"/>
          <w:kern w:val="2"/>
          <w:sz w:val="32"/>
          <w:szCs w:val="32"/>
          <w:highlight w:val="none"/>
        </w:rPr>
      </w:pPr>
      <w:bookmarkStart w:id="448" w:name="_Toc373478374"/>
      <w:bookmarkEnd w:id="448"/>
      <w:bookmarkStart w:id="449" w:name="_Toc407135229"/>
      <w:bookmarkEnd w:id="449"/>
      <w:bookmarkStart w:id="450" w:name="_Toc373227727"/>
      <w:bookmarkEnd w:id="450"/>
      <w:bookmarkStart w:id="451" w:name="_Toc389065293"/>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297216175"/>
      <w:bookmarkEnd w:id="453"/>
      <w:bookmarkStart w:id="454" w:name="_Toc312678010"/>
      <w:bookmarkEnd w:id="454"/>
      <w:bookmarkStart w:id="455" w:name="_Toc312677484"/>
      <w:bookmarkEnd w:id="455"/>
      <w:bookmarkStart w:id="456" w:name="_Toc300934968"/>
      <w:bookmarkEnd w:id="456"/>
      <w:bookmarkStart w:id="457" w:name="_Toc304295546"/>
      <w:bookmarkEnd w:id="457"/>
      <w:bookmarkStart w:id="458" w:name="_Toc303539125"/>
      <w:bookmarkEnd w:id="458"/>
      <w:bookmarkStart w:id="459" w:name="_Toc297123516"/>
      <w:r>
        <w:rPr>
          <w:rFonts w:hint="default" w:ascii="Times New Roman" w:hAnsi="Times New Roman" w:eastAsia="宋体" w:cs="Times New Roman"/>
          <w:b/>
          <w:bCs/>
          <w:color w:val="auto"/>
          <w:kern w:val="2"/>
          <w:sz w:val="32"/>
          <w:szCs w:val="32"/>
          <w:highlight w:val="none"/>
        </w:rPr>
        <w:t>.5</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373478375"/>
      <w:bookmarkEnd w:id="460"/>
      <w:bookmarkStart w:id="461" w:name="_Toc9850558"/>
      <w:bookmarkEnd w:id="461"/>
      <w:bookmarkStart w:id="462" w:name="_Toc407135230"/>
      <w:bookmarkEnd w:id="462"/>
      <w:bookmarkStart w:id="463" w:name="_Toc389065294"/>
      <w:bookmarkEnd w:id="463"/>
      <w:bookmarkStart w:id="464" w:name="_Toc373227728"/>
      <w:bookmarkEnd w:id="464"/>
      <w:r>
        <w:rPr>
          <w:rFonts w:hint="default" w:ascii="Times New Roman" w:hAnsi="Times New Roman" w:eastAsia="宋体" w:cs="Times New Roman"/>
          <w:color w:val="auto"/>
          <w:kern w:val="0"/>
          <w:sz w:val="21"/>
          <w:szCs w:val="21"/>
          <w:highlight w:val="none"/>
          <w:lang w:val="en-US" w:eastAsia="zh-CN" w:bidi="ar"/>
        </w:rPr>
        <w:t>7.5.1</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00934970"/>
      <w:bookmarkEnd w:id="465"/>
      <w:bookmarkStart w:id="466" w:name="_Toc304295548"/>
      <w:bookmarkEnd w:id="466"/>
      <w:bookmarkStart w:id="467" w:name="_Toc312677486"/>
      <w:bookmarkEnd w:id="467"/>
      <w:bookmarkStart w:id="468" w:name="_Toc297216177"/>
      <w:bookmarkEnd w:id="468"/>
      <w:bookmarkStart w:id="469" w:name="_Toc318581169"/>
      <w:bookmarkEnd w:id="469"/>
      <w:bookmarkStart w:id="470" w:name="_Toc303539127"/>
      <w:bookmarkEnd w:id="470"/>
      <w:bookmarkStart w:id="471" w:name="_Toc312678012"/>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.5.2</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2678013"/>
      <w:bookmarkEnd w:id="473"/>
      <w:bookmarkStart w:id="474" w:name="_Toc318581170"/>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w:t>
      </w:r>
    </w:p>
    <w:p w14:paraId="274BD3C4">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300934971"/>
      <w:bookmarkEnd w:id="478"/>
      <w:bookmarkStart w:id="479" w:name="_Toc297123519"/>
      <w:bookmarkEnd w:id="479"/>
      <w:bookmarkStart w:id="480" w:name="_Toc312678015"/>
      <w:bookmarkEnd w:id="480"/>
      <w:bookmarkStart w:id="481" w:name="_Toc304295549"/>
      <w:bookmarkEnd w:id="481"/>
      <w:bookmarkStart w:id="482" w:name="_Toc303539128"/>
      <w:bookmarkEnd w:id="482"/>
      <w:bookmarkStart w:id="483" w:name="_Toc297216178"/>
      <w:r>
        <w:rPr>
          <w:rFonts w:hint="default" w:ascii="Times New Roman" w:hAnsi="Times New Roman" w:eastAsia="宋体" w:cs="Times New Roman"/>
          <w:b/>
          <w:bCs/>
          <w:color w:val="auto"/>
          <w:kern w:val="2"/>
          <w:sz w:val="32"/>
          <w:szCs w:val="32"/>
          <w:highlight w:val="none"/>
        </w:rPr>
        <w:t>.6</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297216179"/>
      <w:bookmarkEnd w:id="484"/>
      <w:bookmarkStart w:id="485" w:name="_Toc318581172"/>
      <w:bookmarkEnd w:id="485"/>
      <w:bookmarkStart w:id="486" w:name="_Toc297123520"/>
      <w:bookmarkEnd w:id="486"/>
      <w:bookmarkStart w:id="487" w:name="_Toc304295550"/>
      <w:bookmarkEnd w:id="487"/>
      <w:bookmarkStart w:id="488" w:name="_Toc312678016"/>
      <w:bookmarkEnd w:id="488"/>
      <w:bookmarkStart w:id="489" w:name="_Toc300934972"/>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E767071">
      <w:pPr>
        <w:pStyle w:val="5"/>
        <w:widowControl/>
        <w:shd w:val="clear"/>
        <w:rPr>
          <w:rFonts w:hint="default" w:ascii="Times New Roman" w:hAnsi="Times New Roman" w:eastAsia="宋体" w:cs="Times New Roman"/>
          <w:b/>
          <w:bCs/>
          <w:color w:val="auto"/>
          <w:kern w:val="2"/>
          <w:sz w:val="32"/>
          <w:szCs w:val="32"/>
          <w:highlight w:val="none"/>
        </w:rPr>
      </w:pPr>
      <w:bookmarkStart w:id="491" w:name="_Toc373478376"/>
      <w:bookmarkEnd w:id="491"/>
      <w:bookmarkStart w:id="492" w:name="_Toc373227729"/>
      <w:bookmarkEnd w:id="492"/>
      <w:bookmarkStart w:id="493" w:name="_Toc407135231"/>
      <w:bookmarkEnd w:id="493"/>
      <w:bookmarkStart w:id="494" w:name="_Toc389065295"/>
      <w:bookmarkEnd w:id="494"/>
      <w:bookmarkStart w:id="495" w:name="_Toc9850559"/>
      <w:bookmarkEnd w:id="495"/>
      <w:r>
        <w:rPr>
          <w:rFonts w:hint="default" w:ascii="Times New Roman" w:hAnsi="Times New Roman" w:eastAsia="宋体" w:cs="Times New Roman"/>
          <w:b/>
          <w:bCs/>
          <w:color w:val="auto"/>
          <w:kern w:val="2"/>
          <w:sz w:val="32"/>
          <w:szCs w:val="32"/>
          <w:highlight w:val="none"/>
        </w:rPr>
        <w:t>7</w:t>
      </w:r>
      <w:bookmarkStart w:id="496" w:name="_Toc303539130"/>
      <w:bookmarkEnd w:id="496"/>
      <w:bookmarkStart w:id="497" w:name="_Toc300934973"/>
      <w:bookmarkEnd w:id="497"/>
      <w:bookmarkStart w:id="498" w:name="_Toc312678017"/>
      <w:bookmarkEnd w:id="498"/>
      <w:bookmarkStart w:id="499" w:name="_Toc297123521"/>
      <w:bookmarkEnd w:id="499"/>
      <w:bookmarkStart w:id="500" w:name="_Toc297216180"/>
      <w:bookmarkEnd w:id="500"/>
      <w:bookmarkStart w:id="501" w:name="_Toc304295551"/>
      <w:r>
        <w:rPr>
          <w:rFonts w:hint="default" w:ascii="Times New Roman" w:hAnsi="Times New Roman" w:eastAsia="宋体" w:cs="Times New Roman"/>
          <w:b/>
          <w:bCs/>
          <w:color w:val="auto"/>
          <w:kern w:val="2"/>
          <w:sz w:val="32"/>
          <w:szCs w:val="32"/>
          <w:highlight w:val="none"/>
        </w:rPr>
        <w:t>.7</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407135232"/>
      <w:bookmarkEnd w:id="502"/>
      <w:bookmarkStart w:id="503" w:name="_Toc373227730"/>
      <w:bookmarkEnd w:id="503"/>
      <w:bookmarkStart w:id="504" w:name="_Toc373478377"/>
      <w:bookmarkEnd w:id="504"/>
      <w:bookmarkStart w:id="505" w:name="_Toc9850560"/>
      <w:bookmarkEnd w:id="505"/>
      <w:bookmarkStart w:id="506" w:name="_Toc389065296"/>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持续降雨24小时且降雨量为200mm以上或洪水紧急预报通知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7.9</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C0373BE">
      <w:pPr>
        <w:pStyle w:val="4"/>
        <w:widowControl/>
        <w:shd w:val="clear"/>
        <w:rPr>
          <w:rFonts w:hint="default" w:ascii="Arial" w:hAnsi="Arial" w:eastAsia="黑体" w:cs="Times New Roman"/>
          <w:b/>
          <w:bCs w:val="0"/>
          <w:color w:val="auto"/>
          <w:sz w:val="32"/>
          <w:szCs w:val="32"/>
          <w:highlight w:val="none"/>
        </w:rPr>
      </w:pPr>
      <w:bookmarkStart w:id="507" w:name="_Toc373227731"/>
      <w:bookmarkEnd w:id="507"/>
      <w:bookmarkStart w:id="508" w:name="_Toc407135233"/>
      <w:bookmarkEnd w:id="508"/>
      <w:bookmarkStart w:id="509" w:name="_Toc351203640"/>
      <w:bookmarkEnd w:id="509"/>
      <w:bookmarkStart w:id="510" w:name="_Toc373478378"/>
      <w:bookmarkEnd w:id="510"/>
      <w:bookmarkStart w:id="511" w:name="_Toc389065297"/>
      <w:bookmarkEnd w:id="511"/>
      <w:bookmarkStart w:id="512" w:name="_Toc9850561"/>
      <w:r>
        <w:rPr>
          <w:rFonts w:hint="default" w:ascii="Arial" w:hAnsi="Arial" w:eastAsia="黑体" w:cs="Times New Roman"/>
          <w:b/>
          <w:bCs w:val="0"/>
          <w:color w:val="auto"/>
          <w:sz w:val="32"/>
          <w:szCs w:val="32"/>
          <w:highlight w:val="none"/>
        </w:rPr>
        <w:t>8.</w:t>
      </w:r>
      <w:bookmarkEnd w:id="512"/>
      <w:r>
        <w:rPr>
          <w:rFonts w:hint="eastAsia" w:ascii="黑体" w:hAnsi="宋体" w:eastAsia="黑体" w:cs="黑体"/>
          <w:b/>
          <w:bCs w:val="0"/>
          <w:color w:val="auto"/>
          <w:sz w:val="32"/>
          <w:szCs w:val="32"/>
          <w:highlight w:val="none"/>
        </w:rPr>
        <w:t>材料与设备</w:t>
      </w:r>
    </w:p>
    <w:p w14:paraId="10C66301">
      <w:pPr>
        <w:pStyle w:val="5"/>
        <w:widowControl/>
        <w:shd w:val="clear"/>
        <w:rPr>
          <w:rFonts w:hint="default" w:ascii="Times New Roman" w:hAnsi="Times New Roman" w:eastAsia="宋体" w:cs="Times New Roman"/>
          <w:b/>
          <w:bCs/>
          <w:color w:val="auto"/>
          <w:kern w:val="2"/>
          <w:sz w:val="32"/>
          <w:szCs w:val="32"/>
          <w:highlight w:val="none"/>
        </w:rPr>
      </w:pPr>
      <w:bookmarkStart w:id="513" w:name="_Toc373478379"/>
      <w:bookmarkEnd w:id="513"/>
      <w:bookmarkStart w:id="514" w:name="_Toc9850562"/>
      <w:bookmarkEnd w:id="514"/>
      <w:bookmarkStart w:id="515" w:name="_Toc389065298"/>
      <w:bookmarkEnd w:id="515"/>
      <w:bookmarkStart w:id="516" w:name="_Toc407135234"/>
      <w:bookmarkEnd w:id="516"/>
      <w:bookmarkStart w:id="517" w:name="_Toc373227732"/>
      <w:bookmarkEnd w:id="517"/>
      <w:r>
        <w:rPr>
          <w:rFonts w:hint="default" w:ascii="Times New Roman" w:hAnsi="Times New Roman" w:eastAsia="宋体" w:cs="Times New Roman"/>
          <w:b/>
          <w:bCs/>
          <w:color w:val="auto"/>
          <w:kern w:val="2"/>
          <w:sz w:val="32"/>
          <w:szCs w:val="32"/>
          <w:highlight w:val="none"/>
        </w:rPr>
        <w:t>8.2</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89065299"/>
      <w:bookmarkEnd w:id="518"/>
      <w:bookmarkStart w:id="519" w:name="_Toc373227733"/>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5"/>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296347166"/>
      <w:bookmarkEnd w:id="523"/>
      <w:bookmarkStart w:id="524" w:name="_Toc300934979"/>
      <w:bookmarkEnd w:id="524"/>
      <w:bookmarkStart w:id="525" w:name="_Toc312678019"/>
      <w:bookmarkEnd w:id="525"/>
      <w:bookmarkStart w:id="526" w:name="_Toc296503167"/>
      <w:bookmarkEnd w:id="526"/>
      <w:bookmarkStart w:id="527" w:name="_Toc280868654"/>
      <w:bookmarkEnd w:id="527"/>
      <w:bookmarkStart w:id="528" w:name="_Toc296890995"/>
      <w:bookmarkEnd w:id="528"/>
      <w:bookmarkStart w:id="529" w:name="_Toc297048353"/>
      <w:bookmarkEnd w:id="529"/>
      <w:bookmarkStart w:id="530" w:name="_Toc312677493"/>
      <w:bookmarkEnd w:id="530"/>
      <w:bookmarkStart w:id="531" w:name="_Toc292559877"/>
      <w:bookmarkEnd w:id="531"/>
      <w:bookmarkStart w:id="532" w:name="_Toc280868655"/>
      <w:bookmarkEnd w:id="532"/>
      <w:bookmarkStart w:id="533" w:name="_Toc297123527"/>
      <w:bookmarkEnd w:id="533"/>
      <w:bookmarkStart w:id="534" w:name="_Toc296891207"/>
      <w:bookmarkEnd w:id="534"/>
      <w:bookmarkStart w:id="535" w:name="_Toc297216186"/>
      <w:bookmarkEnd w:id="535"/>
      <w:bookmarkStart w:id="536" w:name="_Toc296346668"/>
      <w:bookmarkEnd w:id="536"/>
      <w:bookmarkStart w:id="537" w:name="_Toc296944506"/>
      <w:bookmarkEnd w:id="537"/>
      <w:bookmarkStart w:id="538" w:name="_Toc280868656"/>
      <w:bookmarkEnd w:id="538"/>
      <w:bookmarkStart w:id="539" w:name="_Toc297120467"/>
      <w:bookmarkEnd w:id="539"/>
      <w:bookmarkStart w:id="540" w:name="_Toc303539136"/>
      <w:bookmarkEnd w:id="540"/>
      <w:bookmarkStart w:id="541" w:name="_Toc292559372"/>
      <w:bookmarkEnd w:id="541"/>
      <w:bookmarkStart w:id="542" w:name="_Toc304295556"/>
      <w:bookmarkEnd w:id="542"/>
      <w:bookmarkStart w:id="543" w:name="_Toc267251424"/>
      <w:r>
        <w:rPr>
          <w:rFonts w:hint="default" w:ascii="Times New Roman" w:hAnsi="Times New Roman" w:eastAsia="宋体" w:cs="Times New Roman"/>
          <w:b/>
          <w:bCs/>
          <w:color w:val="auto"/>
          <w:kern w:val="2"/>
          <w:sz w:val="32"/>
          <w:szCs w:val="32"/>
          <w:highlight w:val="none"/>
        </w:rPr>
        <w:t>.4</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297123528"/>
      <w:bookmarkEnd w:id="544"/>
      <w:bookmarkStart w:id="545" w:name="_Toc300934980"/>
      <w:bookmarkEnd w:id="545"/>
      <w:bookmarkStart w:id="546" w:name="_Toc304295557"/>
      <w:bookmarkEnd w:id="546"/>
      <w:bookmarkStart w:id="547" w:name="_Toc292559878"/>
      <w:bookmarkEnd w:id="547"/>
      <w:bookmarkStart w:id="548" w:name="_Toc312678020"/>
      <w:bookmarkEnd w:id="548"/>
      <w:bookmarkStart w:id="549" w:name="_Toc296891208"/>
      <w:bookmarkEnd w:id="549"/>
      <w:bookmarkStart w:id="550" w:name="_Toc296890996"/>
      <w:bookmarkEnd w:id="550"/>
      <w:bookmarkStart w:id="551" w:name="_Toc312677494"/>
      <w:bookmarkEnd w:id="551"/>
      <w:bookmarkStart w:id="552" w:name="_Toc296503168"/>
      <w:bookmarkEnd w:id="552"/>
      <w:bookmarkStart w:id="553" w:name="_Toc297216187"/>
      <w:bookmarkEnd w:id="553"/>
      <w:bookmarkStart w:id="554" w:name="_Toc318581173"/>
      <w:bookmarkEnd w:id="554"/>
      <w:bookmarkStart w:id="555" w:name="_Toc297048354"/>
      <w:bookmarkEnd w:id="555"/>
      <w:bookmarkStart w:id="556" w:name="_Toc296944507"/>
      <w:bookmarkEnd w:id="556"/>
      <w:bookmarkStart w:id="557" w:name="_Toc296346669"/>
      <w:bookmarkEnd w:id="557"/>
      <w:bookmarkStart w:id="558" w:name="_Toc296347167"/>
      <w:bookmarkEnd w:id="558"/>
      <w:bookmarkStart w:id="559" w:name="_Toc297120468"/>
      <w:bookmarkEnd w:id="559"/>
      <w:bookmarkStart w:id="560" w:name="_Toc292559373"/>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eastAsia" w:ascii="宋体" w:hAnsi="宋体" w:eastAsia="宋体" w:cs="宋体"/>
          <w:color w:val="auto"/>
          <w:kern w:val="0"/>
          <w:sz w:val="21"/>
          <w:szCs w:val="21"/>
          <w:highlight w:val="none"/>
          <w:u w:val="single"/>
          <w:lang w:val="en-US" w:eastAsia="zh-CN" w:bidi="ar"/>
        </w:rPr>
        <w:t>由承包人承担</w:t>
      </w:r>
      <w:r>
        <w:rPr>
          <w:rFonts w:hint="eastAsia" w:ascii="宋体" w:hAnsi="宋体" w:eastAsia="宋体" w:cs="宋体"/>
          <w:color w:val="auto"/>
          <w:kern w:val="0"/>
          <w:sz w:val="21"/>
          <w:szCs w:val="21"/>
          <w:highlight w:val="none"/>
          <w:lang w:val="en-US" w:eastAsia="zh-CN" w:bidi="ar"/>
        </w:rPr>
        <w:t>。</w:t>
      </w:r>
    </w:p>
    <w:p w14:paraId="79AFC094">
      <w:pPr>
        <w:pStyle w:val="5"/>
        <w:widowControl/>
        <w:shd w:val="clear"/>
        <w:rPr>
          <w:rFonts w:hint="default" w:ascii="Times New Roman" w:hAnsi="Times New Roman" w:eastAsia="宋体" w:cs="Times New Roman"/>
          <w:b/>
          <w:bCs/>
          <w:color w:val="auto"/>
          <w:kern w:val="2"/>
          <w:sz w:val="32"/>
          <w:szCs w:val="32"/>
          <w:highlight w:val="none"/>
        </w:rPr>
      </w:pPr>
      <w:bookmarkStart w:id="562" w:name="_Toc373227734"/>
      <w:bookmarkEnd w:id="562"/>
      <w:bookmarkStart w:id="563" w:name="_Toc9850564"/>
      <w:bookmarkEnd w:id="563"/>
      <w:bookmarkStart w:id="564" w:name="_Toc407135236"/>
      <w:bookmarkEnd w:id="564"/>
      <w:bookmarkStart w:id="565" w:name="_Toc373478381"/>
      <w:bookmarkEnd w:id="565"/>
      <w:bookmarkStart w:id="566" w:name="_Toc389065300"/>
      <w:r>
        <w:rPr>
          <w:rFonts w:hint="default" w:ascii="Times New Roman" w:hAnsi="Times New Roman" w:eastAsia="宋体" w:cs="Times New Roman"/>
          <w:b/>
          <w:bCs/>
          <w:color w:val="auto"/>
          <w:kern w:val="2"/>
          <w:sz w:val="32"/>
          <w:szCs w:val="32"/>
          <w:highlight w:val="none"/>
        </w:rPr>
        <w:t>8.6</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8.6.1</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5"/>
        <w:widowControl/>
        <w:shd w:val="clear"/>
        <w:rPr>
          <w:rFonts w:hint="default" w:ascii="Times New Roman" w:hAnsi="Times New Roman" w:eastAsia="宋体" w:cs="Times New Roman"/>
          <w:b/>
          <w:bCs/>
          <w:color w:val="auto"/>
          <w:kern w:val="2"/>
          <w:sz w:val="32"/>
          <w:szCs w:val="32"/>
          <w:highlight w:val="none"/>
        </w:rPr>
      </w:pPr>
      <w:bookmarkStart w:id="567" w:name="_Toc389065301"/>
      <w:bookmarkEnd w:id="567"/>
      <w:bookmarkStart w:id="568" w:name="_Toc407135237"/>
      <w:bookmarkEnd w:id="568"/>
      <w:bookmarkStart w:id="569" w:name="_Toc373478382"/>
      <w:bookmarkEnd w:id="569"/>
      <w:bookmarkStart w:id="570" w:name="_Toc9850565"/>
      <w:bookmarkEnd w:id="570"/>
      <w:bookmarkStart w:id="571" w:name="_Toc373227735"/>
      <w:r>
        <w:rPr>
          <w:rFonts w:hint="default" w:ascii="Times New Roman" w:hAnsi="Times New Roman" w:eastAsia="宋体" w:cs="Times New Roman"/>
          <w:b/>
          <w:bCs/>
          <w:color w:val="auto"/>
          <w:kern w:val="2"/>
          <w:sz w:val="32"/>
          <w:szCs w:val="32"/>
          <w:highlight w:val="none"/>
        </w:rPr>
        <w:t>8.8</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8.8.1</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eastAsia" w:ascii="宋体" w:hAnsi="宋体" w:eastAsia="宋体" w:cs="宋体"/>
          <w:color w:val="auto"/>
          <w:kern w:val="0"/>
          <w:sz w:val="21"/>
          <w:szCs w:val="21"/>
          <w:highlight w:val="none"/>
          <w:u w:val="single"/>
          <w:lang w:val="en-US" w:eastAsia="zh-CN" w:bidi="ar"/>
        </w:rPr>
        <w:t>由承包人自行承担。</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8.8.2</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宋体" w:hAnsi="宋体" w:eastAsia="宋体" w:cs="宋体"/>
          <w:color w:val="auto"/>
          <w:kern w:val="0"/>
          <w:sz w:val="21"/>
          <w:szCs w:val="21"/>
          <w:highlight w:val="none"/>
          <w:lang w:val="en-US" w:eastAsia="zh-CN" w:bidi="ar"/>
        </w:rPr>
        <w:t>。</w:t>
      </w:r>
    </w:p>
    <w:p w14:paraId="0A87373D">
      <w:pPr>
        <w:pStyle w:val="4"/>
        <w:widowControl/>
        <w:shd w:val="clear"/>
        <w:rPr>
          <w:rFonts w:hint="default" w:ascii="Arial" w:hAnsi="Arial" w:eastAsia="黑体" w:cs="Times New Roman"/>
          <w:b/>
          <w:bCs w:val="0"/>
          <w:color w:val="auto"/>
          <w:sz w:val="32"/>
          <w:szCs w:val="32"/>
          <w:highlight w:val="none"/>
        </w:rPr>
      </w:pPr>
      <w:bookmarkStart w:id="572" w:name="_Toc407135238"/>
      <w:bookmarkEnd w:id="572"/>
      <w:bookmarkStart w:id="573" w:name="_Toc389065302"/>
      <w:bookmarkEnd w:id="573"/>
      <w:bookmarkStart w:id="574" w:name="_Toc351203641"/>
      <w:bookmarkEnd w:id="574"/>
      <w:bookmarkStart w:id="575" w:name="_Toc9850566"/>
      <w:bookmarkEnd w:id="575"/>
      <w:bookmarkStart w:id="576" w:name="_Toc373478383"/>
      <w:bookmarkEnd w:id="576"/>
      <w:bookmarkStart w:id="577" w:name="_Toc373227736"/>
      <w:bookmarkEnd w:id="577"/>
      <w:r>
        <w:rPr>
          <w:rFonts w:hint="default" w:ascii="Arial" w:hAnsi="Arial" w:eastAsia="黑体" w:cs="Times New Roman"/>
          <w:b/>
          <w:bCs w:val="0"/>
          <w:color w:val="auto"/>
          <w:sz w:val="32"/>
          <w:szCs w:val="32"/>
          <w:highlight w:val="none"/>
        </w:rPr>
        <w:t>9</w:t>
      </w:r>
      <w:bookmarkStart w:id="578" w:name="_Toc296891001"/>
      <w:bookmarkEnd w:id="578"/>
      <w:bookmarkStart w:id="579" w:name="_Toc292559378"/>
      <w:bookmarkEnd w:id="579"/>
      <w:bookmarkStart w:id="580" w:name="_Toc292559883"/>
      <w:bookmarkEnd w:id="580"/>
      <w:bookmarkStart w:id="581" w:name="_Toc300934982"/>
      <w:bookmarkEnd w:id="581"/>
      <w:bookmarkStart w:id="582" w:name="_Toc296347172"/>
      <w:bookmarkEnd w:id="582"/>
      <w:bookmarkStart w:id="583" w:name="_Toc297048359"/>
      <w:bookmarkEnd w:id="583"/>
      <w:bookmarkStart w:id="584" w:name="_Toc296346674"/>
      <w:bookmarkEnd w:id="584"/>
      <w:bookmarkStart w:id="585" w:name="_Toc297216192"/>
      <w:bookmarkEnd w:id="585"/>
      <w:bookmarkStart w:id="586" w:name="_Toc296503173"/>
      <w:bookmarkEnd w:id="586"/>
      <w:bookmarkStart w:id="587" w:name="_Toc296944512"/>
      <w:bookmarkEnd w:id="587"/>
      <w:bookmarkStart w:id="588" w:name="_Toc312678021"/>
      <w:bookmarkEnd w:id="588"/>
      <w:bookmarkStart w:id="589" w:name="_Toc297120473"/>
      <w:bookmarkEnd w:id="589"/>
      <w:bookmarkStart w:id="590" w:name="_Toc304295559"/>
      <w:bookmarkEnd w:id="590"/>
      <w:bookmarkStart w:id="591" w:name="_Toc297123533"/>
      <w:bookmarkEnd w:id="591"/>
      <w:bookmarkStart w:id="592" w:name="_Toc267251428"/>
      <w:bookmarkEnd w:id="592"/>
      <w:bookmarkStart w:id="593" w:name="_Toc267251427"/>
      <w:bookmarkEnd w:id="593"/>
      <w:bookmarkStart w:id="594" w:name="_Toc312677495"/>
      <w:bookmarkEnd w:id="594"/>
      <w:bookmarkStart w:id="595" w:name="_Toc303539139"/>
      <w:bookmarkEnd w:id="595"/>
      <w:bookmarkStart w:id="596" w:name="_Toc296891213"/>
      <w:r>
        <w:rPr>
          <w:rFonts w:hint="default" w:ascii="Arial" w:hAnsi="Arial" w:eastAsia="黑体" w:cs="Times New Roman"/>
          <w:b/>
          <w:bCs w:val="0"/>
          <w:color w:val="auto"/>
          <w:sz w:val="32"/>
          <w:szCs w:val="32"/>
          <w:highlight w:val="none"/>
        </w:rPr>
        <w:t>.</w:t>
      </w:r>
      <w:bookmarkEnd w:id="596"/>
      <w:r>
        <w:rPr>
          <w:rFonts w:hint="eastAsia" w:ascii="黑体" w:hAnsi="宋体" w:eastAsia="黑体" w:cs="黑体"/>
          <w:b/>
          <w:bCs w:val="0"/>
          <w:color w:val="auto"/>
          <w:sz w:val="32"/>
          <w:szCs w:val="32"/>
          <w:highlight w:val="none"/>
        </w:rPr>
        <w:t>试验与检验</w:t>
      </w:r>
    </w:p>
    <w:p w14:paraId="298FF1E4">
      <w:pPr>
        <w:pStyle w:val="5"/>
        <w:widowControl/>
        <w:shd w:val="clear"/>
        <w:rPr>
          <w:rFonts w:hint="default" w:ascii="Times New Roman" w:hAnsi="Times New Roman" w:eastAsia="宋体" w:cs="Times New Roman"/>
          <w:b/>
          <w:bCs/>
          <w:color w:val="auto"/>
          <w:kern w:val="2"/>
          <w:sz w:val="32"/>
          <w:szCs w:val="32"/>
          <w:highlight w:val="none"/>
        </w:rPr>
      </w:pPr>
      <w:bookmarkStart w:id="597" w:name="_Toc373227737"/>
      <w:bookmarkEnd w:id="597"/>
      <w:bookmarkStart w:id="598" w:name="_Toc407135239"/>
      <w:bookmarkEnd w:id="598"/>
      <w:bookmarkStart w:id="599" w:name="_Toc389065303"/>
      <w:bookmarkEnd w:id="599"/>
      <w:bookmarkStart w:id="600" w:name="_Toc373478384"/>
      <w:bookmarkEnd w:id="600"/>
      <w:bookmarkStart w:id="601" w:name="_Toc9850567"/>
      <w:bookmarkEnd w:id="601"/>
      <w:r>
        <w:rPr>
          <w:rFonts w:hint="default" w:ascii="Times New Roman" w:hAnsi="Times New Roman" w:eastAsia="宋体" w:cs="Times New Roman"/>
          <w:b/>
          <w:bCs/>
          <w:color w:val="auto"/>
          <w:kern w:val="2"/>
          <w:sz w:val="32"/>
          <w:szCs w:val="32"/>
          <w:highlight w:val="none"/>
        </w:rPr>
        <w:t>9</w:t>
      </w:r>
      <w:bookmarkStart w:id="602" w:name="_Toc300934983"/>
      <w:bookmarkEnd w:id="602"/>
      <w:bookmarkStart w:id="603" w:name="_Toc297123534"/>
      <w:bookmarkEnd w:id="603"/>
      <w:bookmarkStart w:id="604" w:name="_Toc297216193"/>
      <w:bookmarkEnd w:id="604"/>
      <w:bookmarkStart w:id="605" w:name="_Toc312677496"/>
      <w:bookmarkEnd w:id="605"/>
      <w:bookmarkStart w:id="606" w:name="_Toc304295560"/>
      <w:bookmarkEnd w:id="606"/>
      <w:bookmarkStart w:id="607" w:name="_Toc303539140"/>
      <w:bookmarkEnd w:id="607"/>
      <w:bookmarkStart w:id="608" w:name="_Toc312678022"/>
      <w:r>
        <w:rPr>
          <w:rFonts w:hint="default" w:ascii="Times New Roman" w:hAnsi="Times New Roman" w:eastAsia="宋体" w:cs="Times New Roman"/>
          <w:b/>
          <w:bCs/>
          <w:color w:val="auto"/>
          <w:kern w:val="2"/>
          <w:sz w:val="32"/>
          <w:szCs w:val="32"/>
          <w:highlight w:val="none"/>
        </w:rPr>
        <w:t>.1</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297216194"/>
      <w:bookmarkEnd w:id="609"/>
      <w:bookmarkStart w:id="610" w:name="_Toc304295561"/>
      <w:bookmarkEnd w:id="610"/>
      <w:bookmarkStart w:id="611" w:name="_Toc312678023"/>
      <w:bookmarkEnd w:id="611"/>
      <w:bookmarkStart w:id="612" w:name="_Toc300934984"/>
      <w:bookmarkEnd w:id="612"/>
      <w:bookmarkStart w:id="613" w:name="_Toc297123535"/>
      <w:bookmarkEnd w:id="613"/>
      <w:bookmarkStart w:id="614" w:name="_Toc303539141"/>
      <w:bookmarkEnd w:id="614"/>
      <w:bookmarkStart w:id="615" w:name="_Toc312677497"/>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.1.2</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304295562"/>
      <w:bookmarkEnd w:id="617"/>
      <w:bookmarkStart w:id="618" w:name="_Toc303539142"/>
      <w:bookmarkEnd w:id="618"/>
      <w:bookmarkStart w:id="619" w:name="_Toc312678024"/>
      <w:bookmarkEnd w:id="619"/>
      <w:bookmarkStart w:id="620" w:name="_Toc300934985"/>
      <w:bookmarkEnd w:id="620"/>
      <w:bookmarkStart w:id="621" w:name="_Toc297216195"/>
      <w:bookmarkEnd w:id="621"/>
      <w:bookmarkStart w:id="622" w:name="_Toc312677498"/>
      <w:bookmarkEnd w:id="622"/>
      <w:bookmarkStart w:id="623" w:name="_Toc297123536"/>
      <w:bookmarkEnd w:id="623"/>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6006196E">
      <w:pPr>
        <w:pStyle w:val="5"/>
        <w:widowControl/>
        <w:shd w:val="clear"/>
        <w:rPr>
          <w:rFonts w:hint="eastAsia" w:ascii="Times New Roman" w:hAnsi="Times New Roman" w:eastAsia="宋体" w:cs="Times New Roman"/>
          <w:b/>
          <w:bCs/>
          <w:color w:val="auto"/>
          <w:kern w:val="2"/>
          <w:sz w:val="32"/>
          <w:szCs w:val="32"/>
          <w:highlight w:val="none"/>
          <w:lang w:eastAsia="zh-CN"/>
        </w:rPr>
      </w:pPr>
      <w:bookmarkStart w:id="624" w:name="_Toc373227738"/>
      <w:bookmarkEnd w:id="624"/>
      <w:bookmarkStart w:id="625" w:name="_Toc389065304"/>
      <w:bookmarkEnd w:id="625"/>
      <w:bookmarkStart w:id="626" w:name="_Toc373478385"/>
      <w:bookmarkEnd w:id="626"/>
      <w:bookmarkStart w:id="627" w:name="_Toc407135240"/>
      <w:bookmarkEnd w:id="627"/>
      <w:bookmarkStart w:id="628" w:name="_Toc9850568"/>
      <w:r>
        <w:rPr>
          <w:rFonts w:hint="default" w:ascii="Times New Roman" w:hAnsi="Times New Roman" w:eastAsia="宋体" w:cs="Times New Roman"/>
          <w:b/>
          <w:bCs/>
          <w:color w:val="auto"/>
          <w:kern w:val="2"/>
          <w:sz w:val="32"/>
          <w:szCs w:val="32"/>
          <w:highlight w:val="none"/>
        </w:rPr>
        <w:t>9.4</w:t>
      </w:r>
      <w:bookmarkEnd w:id="628"/>
      <w:r>
        <w:rPr>
          <w:rFonts w:hint="eastAsia" w:ascii="宋体" w:hAnsi="宋体" w:eastAsia="宋体" w:cs="宋体"/>
          <w:b/>
          <w:bCs/>
          <w:color w:val="auto"/>
          <w:kern w:val="2"/>
          <w:sz w:val="32"/>
          <w:szCs w:val="32"/>
          <w:highlight w:val="none"/>
        </w:rPr>
        <w:t>现场工艺试验</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eastAsia" w:ascii="宋体" w:hAnsi="宋体" w:eastAsia="宋体" w:cs="宋体"/>
          <w:color w:val="auto"/>
          <w:kern w:val="0"/>
          <w:sz w:val="21"/>
          <w:szCs w:val="21"/>
          <w:highlight w:val="none"/>
          <w:lang w:val="en-US" w:eastAsia="zh-CN" w:bidi="ar"/>
        </w:rPr>
        <w:t>。</w:t>
      </w:r>
    </w:p>
    <w:p w14:paraId="513C8ADD">
      <w:pPr>
        <w:pStyle w:val="5"/>
        <w:widowControl/>
        <w:shd w:val="clear"/>
        <w:rPr>
          <w:rFonts w:hint="default" w:ascii="Times New Roman" w:hAnsi="Times New Roman" w:eastAsia="宋体" w:cs="Times New Roman"/>
          <w:b/>
          <w:bCs/>
          <w:color w:val="auto"/>
          <w:kern w:val="2"/>
          <w:sz w:val="32"/>
          <w:szCs w:val="32"/>
          <w:highlight w:val="none"/>
        </w:rPr>
      </w:pPr>
      <w:bookmarkStart w:id="629" w:name="_Toc9850569"/>
      <w:bookmarkEnd w:id="629"/>
      <w:bookmarkStart w:id="630" w:name="_Toc407135241"/>
      <w:bookmarkEnd w:id="630"/>
      <w:bookmarkStart w:id="631" w:name="OLE_LINK1"/>
      <w:r>
        <w:rPr>
          <w:rFonts w:hint="default" w:ascii="Times New Roman" w:hAnsi="Times New Roman" w:eastAsia="宋体" w:cs="Times New Roman"/>
          <w:b/>
          <w:bCs/>
          <w:color w:val="auto"/>
          <w:kern w:val="2"/>
          <w:sz w:val="32"/>
          <w:szCs w:val="32"/>
          <w:highlight w:val="none"/>
        </w:rPr>
        <w:t>9.5</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9850570"/>
      <w:bookmarkEnd w:id="632"/>
      <w:bookmarkStart w:id="633" w:name="_Toc351203642"/>
      <w:bookmarkEnd w:id="633"/>
      <w:bookmarkStart w:id="634" w:name="_Toc373227739"/>
      <w:bookmarkEnd w:id="634"/>
      <w:bookmarkStart w:id="635" w:name="_Toc373478386"/>
      <w:bookmarkEnd w:id="635"/>
      <w:bookmarkStart w:id="636" w:name="_Toc407135242"/>
      <w:bookmarkEnd w:id="636"/>
      <w:bookmarkStart w:id="637" w:name="_Toc389065305"/>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292559903"/>
      <w:bookmarkEnd w:id="638"/>
      <w:bookmarkStart w:id="639" w:name="_Toc267251440"/>
      <w:bookmarkEnd w:id="639"/>
      <w:bookmarkStart w:id="640" w:name="_Toc267251435"/>
      <w:bookmarkEnd w:id="640"/>
      <w:bookmarkStart w:id="641" w:name="_Toc312677499"/>
      <w:bookmarkEnd w:id="641"/>
      <w:bookmarkStart w:id="642" w:name="_Toc297123540"/>
      <w:bookmarkEnd w:id="642"/>
      <w:bookmarkStart w:id="643" w:name="_Toc312678025"/>
      <w:bookmarkEnd w:id="643"/>
      <w:bookmarkStart w:id="644" w:name="_Toc296891021"/>
      <w:bookmarkEnd w:id="644"/>
      <w:bookmarkStart w:id="645" w:name="_Toc300934989"/>
      <w:bookmarkEnd w:id="645"/>
      <w:bookmarkStart w:id="646" w:name="_Toc296346694"/>
      <w:bookmarkEnd w:id="646"/>
      <w:bookmarkStart w:id="647" w:name="_Toc297048379"/>
      <w:bookmarkEnd w:id="647"/>
      <w:bookmarkStart w:id="648" w:name="_Toc267251433"/>
      <w:bookmarkEnd w:id="648"/>
      <w:bookmarkStart w:id="649" w:name="_Toc304295566"/>
      <w:bookmarkEnd w:id="649"/>
      <w:bookmarkStart w:id="650" w:name="_Toc297216199"/>
      <w:bookmarkEnd w:id="650"/>
      <w:bookmarkStart w:id="651" w:name="_Toc296347192"/>
      <w:bookmarkEnd w:id="651"/>
      <w:bookmarkStart w:id="652" w:name="_Toc267251439"/>
      <w:bookmarkEnd w:id="652"/>
      <w:bookmarkStart w:id="653" w:name="_Toc267251437"/>
      <w:bookmarkEnd w:id="653"/>
      <w:bookmarkStart w:id="654" w:name="_Toc267251441"/>
      <w:bookmarkEnd w:id="654"/>
      <w:bookmarkStart w:id="655" w:name="_Toc296944532"/>
      <w:bookmarkEnd w:id="655"/>
      <w:bookmarkStart w:id="656" w:name="_Toc297120493"/>
      <w:bookmarkEnd w:id="656"/>
      <w:bookmarkStart w:id="657" w:name="_Toc296503193"/>
      <w:bookmarkEnd w:id="657"/>
      <w:bookmarkStart w:id="658" w:name="_Toc303539146"/>
      <w:bookmarkEnd w:id="658"/>
      <w:bookmarkStart w:id="659" w:name="_Toc296891233"/>
      <w:bookmarkEnd w:id="659"/>
      <w:bookmarkStart w:id="660" w:name="_Toc292559398"/>
      <w:bookmarkEnd w:id="660"/>
      <w:bookmarkStart w:id="661" w:name="_Toc267251442"/>
      <w:r>
        <w:rPr>
          <w:rFonts w:hint="default" w:ascii="Arial" w:hAnsi="Arial" w:eastAsia="黑体" w:cs="Times New Roman"/>
          <w:b/>
          <w:bCs w:val="0"/>
          <w:color w:val="auto"/>
          <w:sz w:val="32"/>
          <w:szCs w:val="32"/>
          <w:highlight w:val="none"/>
        </w:rPr>
        <w:t>0.</w:t>
      </w:r>
      <w:bookmarkEnd w:id="661"/>
      <w:r>
        <w:rPr>
          <w:rFonts w:hint="eastAsia" w:ascii="黑体" w:hAnsi="宋体" w:eastAsia="黑体" w:cs="黑体"/>
          <w:b/>
          <w:bCs w:val="0"/>
          <w:color w:val="auto"/>
          <w:sz w:val="32"/>
          <w:szCs w:val="32"/>
          <w:highlight w:val="none"/>
        </w:rPr>
        <w:t>变更</w:t>
      </w:r>
    </w:p>
    <w:p w14:paraId="1BB1A100">
      <w:pPr>
        <w:pStyle w:val="5"/>
        <w:widowControl/>
        <w:shd w:val="clear"/>
        <w:rPr>
          <w:rFonts w:hint="default" w:ascii="Times New Roman" w:hAnsi="Times New Roman" w:eastAsia="宋体" w:cs="Times New Roman"/>
          <w:b/>
          <w:bCs/>
          <w:color w:val="auto"/>
          <w:kern w:val="2"/>
          <w:sz w:val="32"/>
          <w:szCs w:val="32"/>
          <w:highlight w:val="none"/>
        </w:rPr>
      </w:pPr>
      <w:bookmarkStart w:id="662" w:name="_Toc389065306"/>
      <w:bookmarkEnd w:id="662"/>
      <w:bookmarkStart w:id="663" w:name="_Toc9850571"/>
      <w:bookmarkEnd w:id="663"/>
      <w:bookmarkStart w:id="664" w:name="_Toc373478387"/>
      <w:bookmarkEnd w:id="664"/>
      <w:bookmarkStart w:id="665" w:name="_Toc407135243"/>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312678026"/>
      <w:bookmarkEnd w:id="667"/>
      <w:bookmarkStart w:id="668" w:name="_Toc297120494"/>
      <w:bookmarkEnd w:id="668"/>
      <w:bookmarkStart w:id="669" w:name="_Toc303539147"/>
      <w:bookmarkEnd w:id="669"/>
      <w:bookmarkStart w:id="670" w:name="_Toc296944533"/>
      <w:bookmarkEnd w:id="670"/>
      <w:bookmarkStart w:id="671" w:name="_Toc296503194"/>
      <w:bookmarkEnd w:id="671"/>
      <w:bookmarkStart w:id="672" w:name="_Toc296891234"/>
      <w:bookmarkEnd w:id="672"/>
      <w:bookmarkStart w:id="673" w:name="_Toc296346695"/>
      <w:bookmarkEnd w:id="673"/>
      <w:bookmarkStart w:id="674" w:name="_Toc304295567"/>
      <w:bookmarkEnd w:id="674"/>
      <w:bookmarkStart w:id="675" w:name="_Toc297123541"/>
      <w:bookmarkEnd w:id="675"/>
      <w:bookmarkStart w:id="676" w:name="_Toc312677500"/>
      <w:bookmarkEnd w:id="676"/>
      <w:bookmarkStart w:id="677" w:name="_Toc300934990"/>
      <w:bookmarkEnd w:id="677"/>
      <w:bookmarkStart w:id="678" w:name="_Toc297048380"/>
      <w:bookmarkEnd w:id="678"/>
      <w:bookmarkStart w:id="679" w:name="_Toc292559399"/>
      <w:bookmarkEnd w:id="679"/>
      <w:bookmarkStart w:id="680" w:name="_Toc296891022"/>
      <w:bookmarkEnd w:id="680"/>
      <w:bookmarkStart w:id="681" w:name="_Toc296347193"/>
      <w:bookmarkEnd w:id="681"/>
      <w:bookmarkStart w:id="682" w:name="_Toc297216200"/>
      <w:bookmarkEnd w:id="682"/>
      <w:bookmarkStart w:id="683" w:name="_Toc292559904"/>
      <w:r>
        <w:rPr>
          <w:rFonts w:hint="default" w:ascii="Times New Roman" w:hAnsi="Times New Roman" w:eastAsia="宋体" w:cs="Times New Roman"/>
          <w:b/>
          <w:bCs/>
          <w:color w:val="auto"/>
          <w:kern w:val="2"/>
          <w:sz w:val="32"/>
          <w:szCs w:val="32"/>
          <w:highlight w:val="none"/>
        </w:rPr>
        <w:t>0.1</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eastAsia" w:ascii="宋体" w:hAnsi="宋体" w:eastAsia="宋体" w:cs="宋体"/>
          <w:color w:val="auto"/>
          <w:kern w:val="0"/>
          <w:sz w:val="21"/>
          <w:szCs w:val="21"/>
          <w:highlight w:val="none"/>
          <w:lang w:val="en-US" w:eastAsia="zh-CN" w:bidi="ar"/>
        </w:rPr>
        <w:t>。</w:t>
      </w:r>
    </w:p>
    <w:p w14:paraId="0276815B">
      <w:pPr>
        <w:pStyle w:val="5"/>
        <w:widowControl/>
        <w:shd w:val="clear"/>
        <w:rPr>
          <w:rFonts w:hint="default" w:ascii="Times New Roman" w:hAnsi="Times New Roman" w:eastAsia="宋体" w:cs="Times New Roman"/>
          <w:b/>
          <w:bCs/>
          <w:color w:val="auto"/>
          <w:kern w:val="2"/>
          <w:sz w:val="32"/>
          <w:szCs w:val="32"/>
          <w:highlight w:val="none"/>
        </w:rPr>
      </w:pPr>
      <w:bookmarkStart w:id="684" w:name="_Toc389065307"/>
      <w:bookmarkEnd w:id="684"/>
      <w:bookmarkStart w:id="685" w:name="_Toc373227741"/>
      <w:bookmarkEnd w:id="685"/>
      <w:bookmarkStart w:id="686" w:name="_Toc9850572"/>
      <w:bookmarkEnd w:id="686"/>
      <w:bookmarkStart w:id="687" w:name="_Toc407135244"/>
      <w:bookmarkEnd w:id="687"/>
      <w:bookmarkStart w:id="688" w:name="_Toc373478388"/>
      <w:r>
        <w:rPr>
          <w:rFonts w:hint="default" w:ascii="Times New Roman" w:hAnsi="Times New Roman" w:eastAsia="宋体" w:cs="Times New Roman"/>
          <w:b/>
          <w:bCs/>
          <w:color w:val="auto"/>
          <w:kern w:val="2"/>
          <w:sz w:val="32"/>
          <w:szCs w:val="32"/>
          <w:highlight w:val="none"/>
        </w:rPr>
        <w:t>10.3</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10.3.2</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CBF493D">
      <w:pPr>
        <w:pStyle w:val="5"/>
        <w:widowControl/>
        <w:shd w:val="clear"/>
        <w:rPr>
          <w:rFonts w:hint="default" w:ascii="Times New Roman" w:hAnsi="Times New Roman" w:eastAsia="宋体" w:cs="Times New Roman"/>
          <w:b/>
          <w:bCs/>
          <w:color w:val="auto"/>
          <w:kern w:val="2"/>
          <w:sz w:val="32"/>
          <w:szCs w:val="32"/>
          <w:highlight w:val="none"/>
        </w:rPr>
      </w:pPr>
      <w:bookmarkStart w:id="689" w:name="_Toc389065308"/>
      <w:bookmarkEnd w:id="689"/>
      <w:bookmarkStart w:id="690" w:name="_Toc373478389"/>
      <w:bookmarkEnd w:id="690"/>
      <w:bookmarkStart w:id="691" w:name="_Toc407135245"/>
      <w:bookmarkEnd w:id="691"/>
      <w:bookmarkStart w:id="692" w:name="_Toc9850573"/>
      <w:bookmarkEnd w:id="692"/>
      <w:bookmarkStart w:id="693" w:name="_Toc373227742"/>
      <w:r>
        <w:rPr>
          <w:rFonts w:hint="default" w:ascii="Times New Roman" w:hAnsi="Times New Roman" w:eastAsia="宋体" w:cs="Times New Roman"/>
          <w:b/>
          <w:bCs/>
          <w:color w:val="auto"/>
          <w:kern w:val="2"/>
          <w:sz w:val="32"/>
          <w:szCs w:val="32"/>
          <w:highlight w:val="none"/>
        </w:rPr>
        <w:t>10.4</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5"/>
        <w:widowControl/>
        <w:shd w:val="clear"/>
        <w:rPr>
          <w:rFonts w:hint="default" w:ascii="Times New Roman" w:hAnsi="Times New Roman" w:eastAsia="宋体" w:cs="Times New Roman"/>
          <w:b/>
          <w:bCs/>
          <w:color w:val="auto"/>
          <w:kern w:val="2"/>
          <w:sz w:val="32"/>
          <w:szCs w:val="32"/>
          <w:highlight w:val="none"/>
        </w:rPr>
      </w:pPr>
      <w:bookmarkStart w:id="695" w:name="_Toc389065309"/>
      <w:bookmarkEnd w:id="695"/>
      <w:bookmarkStart w:id="696" w:name="_Toc373227743"/>
      <w:bookmarkEnd w:id="696"/>
      <w:bookmarkStart w:id="697" w:name="_Toc407135246"/>
      <w:bookmarkEnd w:id="697"/>
      <w:bookmarkStart w:id="698" w:name="_Toc373478390"/>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300934993"/>
      <w:bookmarkEnd w:id="700"/>
      <w:bookmarkStart w:id="701" w:name="_Toc292559907"/>
      <w:bookmarkEnd w:id="701"/>
      <w:bookmarkStart w:id="702" w:name="_Toc303539150"/>
      <w:bookmarkEnd w:id="702"/>
      <w:bookmarkStart w:id="703" w:name="_Toc297216203"/>
      <w:bookmarkEnd w:id="703"/>
      <w:bookmarkStart w:id="704" w:name="_Toc296891025"/>
      <w:bookmarkEnd w:id="704"/>
      <w:bookmarkStart w:id="705" w:name="_Toc297048383"/>
      <w:bookmarkEnd w:id="705"/>
      <w:bookmarkStart w:id="706" w:name="_Toc296503197"/>
      <w:bookmarkEnd w:id="706"/>
      <w:bookmarkStart w:id="707" w:name="_Toc292559402"/>
      <w:bookmarkEnd w:id="707"/>
      <w:bookmarkStart w:id="708" w:name="_Toc296891237"/>
      <w:bookmarkEnd w:id="708"/>
      <w:bookmarkStart w:id="709" w:name="_Toc297120497"/>
      <w:bookmarkEnd w:id="709"/>
      <w:bookmarkStart w:id="710" w:name="_Toc296944536"/>
      <w:bookmarkEnd w:id="710"/>
      <w:bookmarkStart w:id="711" w:name="_Toc312677503"/>
      <w:bookmarkEnd w:id="711"/>
      <w:bookmarkStart w:id="712" w:name="_Toc296346698"/>
      <w:bookmarkEnd w:id="712"/>
      <w:bookmarkStart w:id="713" w:name="_Toc296347196"/>
      <w:bookmarkEnd w:id="713"/>
      <w:bookmarkStart w:id="714" w:name="_Toc304295570"/>
      <w:bookmarkEnd w:id="714"/>
      <w:bookmarkStart w:id="715" w:name="_Toc297123544"/>
      <w:bookmarkEnd w:id="715"/>
      <w:bookmarkStart w:id="716" w:name="_Toc312678029"/>
      <w:bookmarkEnd w:id="716"/>
      <w:r>
        <w:rPr>
          <w:rFonts w:hint="default" w:ascii="Times New Roman" w:hAnsi="Times New Roman" w:eastAsia="宋体" w:cs="Times New Roman"/>
          <w:b/>
          <w:bCs/>
          <w:color w:val="auto"/>
          <w:kern w:val="2"/>
          <w:sz w:val="32"/>
          <w:szCs w:val="32"/>
          <w:highlight w:val="none"/>
        </w:rPr>
        <w:t>0.5</w:t>
      </w:r>
      <w:r>
        <w:rPr>
          <w:rFonts w:hint="eastAsia" w:ascii="宋体" w:hAnsi="宋体" w:eastAsia="宋体" w:cs="宋体"/>
          <w:b/>
          <w:bCs/>
          <w:color w:val="auto"/>
          <w:kern w:val="2"/>
          <w:sz w:val="32"/>
          <w:szCs w:val="32"/>
          <w:highlight w:val="none"/>
        </w:rPr>
        <w:t>承</w:t>
      </w:r>
      <w:bookmarkStart w:id="717" w:name="_Toc292559913"/>
      <w:bookmarkEnd w:id="717"/>
      <w:bookmarkStart w:id="718" w:name="_Toc297048389"/>
      <w:bookmarkEnd w:id="718"/>
      <w:bookmarkStart w:id="719" w:name="_Toc297120503"/>
      <w:bookmarkEnd w:id="719"/>
      <w:bookmarkStart w:id="720" w:name="_Toc296347202"/>
      <w:bookmarkEnd w:id="720"/>
      <w:bookmarkStart w:id="721" w:name="_Toc296891243"/>
      <w:bookmarkEnd w:id="721"/>
      <w:bookmarkStart w:id="722" w:name="_Toc300934994"/>
      <w:bookmarkEnd w:id="722"/>
      <w:bookmarkStart w:id="723" w:name="_Toc296944542"/>
      <w:bookmarkEnd w:id="723"/>
      <w:bookmarkStart w:id="724" w:name="_Toc292559408"/>
      <w:bookmarkEnd w:id="724"/>
      <w:bookmarkStart w:id="725" w:name="_Toc296891031"/>
      <w:bookmarkEnd w:id="725"/>
      <w:bookmarkStart w:id="726" w:name="_Toc303539151"/>
      <w:bookmarkEnd w:id="726"/>
      <w:bookmarkStart w:id="727" w:name="_Toc296503203"/>
      <w:bookmarkEnd w:id="727"/>
      <w:bookmarkStart w:id="728" w:name="_Toc296346704"/>
      <w:bookmarkEnd w:id="728"/>
      <w:bookmarkStart w:id="729" w:name="_Toc297123545"/>
      <w:bookmarkEnd w:id="729"/>
      <w:bookmarkStart w:id="730" w:name="_Toc297216204"/>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373478391"/>
      <w:bookmarkEnd w:id="731"/>
      <w:bookmarkStart w:id="732" w:name="_Toc389065310"/>
      <w:bookmarkEnd w:id="732"/>
      <w:bookmarkStart w:id="733" w:name="_Toc9850575"/>
      <w:bookmarkEnd w:id="733"/>
      <w:bookmarkStart w:id="734" w:name="_Toc407135247"/>
      <w:bookmarkEnd w:id="734"/>
      <w:bookmarkStart w:id="735" w:name="_Toc373227744"/>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304295571"/>
      <w:bookmarkEnd w:id="736"/>
      <w:bookmarkStart w:id="737" w:name="_Toc297048390"/>
      <w:bookmarkEnd w:id="737"/>
      <w:bookmarkStart w:id="738" w:name="_Toc296503204"/>
      <w:bookmarkEnd w:id="738"/>
      <w:bookmarkStart w:id="739" w:name="_Toc296346705"/>
      <w:bookmarkEnd w:id="739"/>
      <w:bookmarkStart w:id="740" w:name="_Toc292559409"/>
      <w:bookmarkEnd w:id="740"/>
      <w:bookmarkStart w:id="741" w:name="_Toc318581175"/>
      <w:bookmarkEnd w:id="741"/>
      <w:bookmarkStart w:id="742" w:name="_Toc292559914"/>
      <w:bookmarkEnd w:id="742"/>
      <w:bookmarkStart w:id="743" w:name="_Toc296891244"/>
      <w:bookmarkEnd w:id="743"/>
      <w:bookmarkStart w:id="744" w:name="_Toc297216205"/>
      <w:bookmarkEnd w:id="744"/>
      <w:bookmarkStart w:id="745" w:name="_Toc297120504"/>
      <w:bookmarkEnd w:id="745"/>
      <w:bookmarkStart w:id="746" w:name="_Toc296891032"/>
      <w:bookmarkEnd w:id="746"/>
      <w:bookmarkStart w:id="747" w:name="_Toc312677504"/>
      <w:bookmarkEnd w:id="747"/>
      <w:bookmarkStart w:id="748" w:name="_Toc297123546"/>
      <w:bookmarkEnd w:id="748"/>
      <w:bookmarkStart w:id="749" w:name="_Toc296347203"/>
      <w:bookmarkEnd w:id="749"/>
      <w:bookmarkStart w:id="750" w:name="_Toc303539152"/>
      <w:bookmarkEnd w:id="750"/>
      <w:bookmarkStart w:id="751" w:name="_Toc296944543"/>
      <w:bookmarkEnd w:id="751"/>
      <w:bookmarkStart w:id="752" w:name="_Toc312678030"/>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D63BB62">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296347198"/>
      <w:bookmarkEnd w:id="754"/>
      <w:bookmarkStart w:id="755" w:name="_Toc312677507"/>
      <w:bookmarkEnd w:id="755"/>
      <w:bookmarkStart w:id="756" w:name="_Toc297216207"/>
      <w:bookmarkEnd w:id="756"/>
      <w:bookmarkStart w:id="757" w:name="_Toc296944538"/>
      <w:bookmarkEnd w:id="757"/>
      <w:bookmarkStart w:id="758" w:name="_Toc303539154"/>
      <w:bookmarkEnd w:id="758"/>
      <w:bookmarkStart w:id="759" w:name="_Toc297120499"/>
      <w:bookmarkEnd w:id="759"/>
      <w:bookmarkStart w:id="760" w:name="_Toc296503199"/>
      <w:bookmarkEnd w:id="760"/>
      <w:bookmarkStart w:id="761" w:name="_Toc300934997"/>
      <w:bookmarkEnd w:id="761"/>
      <w:bookmarkStart w:id="762" w:name="_Toc296891239"/>
      <w:bookmarkEnd w:id="762"/>
      <w:bookmarkStart w:id="763" w:name="_Toc304295574"/>
      <w:bookmarkEnd w:id="763"/>
      <w:bookmarkStart w:id="764" w:name="_Toc297123548"/>
      <w:bookmarkEnd w:id="764"/>
      <w:bookmarkStart w:id="765" w:name="_Toc297048385"/>
      <w:bookmarkEnd w:id="765"/>
      <w:bookmarkStart w:id="766" w:name="_Toc296346700"/>
      <w:bookmarkEnd w:id="766"/>
      <w:bookmarkStart w:id="767" w:name="_Toc312678033"/>
      <w:bookmarkEnd w:id="767"/>
      <w:bookmarkStart w:id="768" w:name="_Toc292559404"/>
      <w:bookmarkEnd w:id="768"/>
      <w:bookmarkStart w:id="769" w:name="_Toc296891027"/>
      <w:bookmarkEnd w:id="769"/>
      <w:bookmarkStart w:id="770" w:name="_Toc292559909"/>
      <w:r>
        <w:rPr>
          <w:rFonts w:hint="default" w:ascii="Times New Roman" w:hAnsi="Times New Roman" w:eastAsia="宋体" w:cs="Times New Roman"/>
          <w:b/>
          <w:bCs/>
          <w:color w:val="auto"/>
          <w:kern w:val="2"/>
          <w:sz w:val="32"/>
          <w:szCs w:val="32"/>
          <w:highlight w:val="none"/>
        </w:rPr>
        <w:t>0.7</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407135248"/>
      <w:bookmarkEnd w:id="771"/>
      <w:bookmarkStart w:id="772" w:name="_Toc9850576"/>
      <w:bookmarkEnd w:id="772"/>
      <w:bookmarkStart w:id="773" w:name="_Toc373478392"/>
      <w:bookmarkEnd w:id="773"/>
      <w:bookmarkStart w:id="774" w:name="_Toc389065311"/>
      <w:bookmarkEnd w:id="774"/>
      <w:bookmarkStart w:id="775" w:name="_Toc373227745"/>
      <w:bookmarkEnd w:id="775"/>
      <w:r>
        <w:rPr>
          <w:rFonts w:hint="eastAsia" w:ascii="宋体" w:hAnsi="宋体" w:eastAsia="宋体" w:cs="宋体"/>
          <w:color w:val="auto"/>
          <w:kern w:val="0"/>
          <w:sz w:val="21"/>
          <w:szCs w:val="21"/>
          <w:highlight w:val="none"/>
          <w:lang w:val="en-US" w:eastAsia="zh-CN" w:bidi="ar"/>
        </w:rPr>
        <w:t>暂</w:t>
      </w:r>
      <w:bookmarkStart w:id="776" w:name="_Toc312677508"/>
      <w:bookmarkEnd w:id="776"/>
      <w:bookmarkStart w:id="777" w:name="_Toc318581176"/>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8581177"/>
      <w:bookmarkEnd w:id="779"/>
      <w:bookmarkStart w:id="780" w:name="_Toc312678035"/>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0.7.1</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10.7.2</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eastAsia" w:ascii="宋体" w:hAnsi="宋体" w:eastAsia="宋体" w:cs="宋体"/>
          <w:color w:val="auto"/>
          <w:kern w:val="0"/>
          <w:sz w:val="21"/>
          <w:szCs w:val="21"/>
          <w:highlight w:val="none"/>
          <w:u w:val="single"/>
          <w:lang w:val="en-US" w:eastAsia="zh-CN" w:bidi="ar"/>
        </w:rPr>
        <w:t>工程所需材料采购</w:t>
      </w:r>
      <w:r>
        <w:rPr>
          <w:rFonts w:hint="eastAsia" w:ascii="宋体" w:hAnsi="宋体" w:eastAsia="宋体" w:cs="宋体"/>
          <w:color w:val="auto"/>
          <w:kern w:val="0"/>
          <w:sz w:val="21"/>
          <w:szCs w:val="21"/>
          <w:highlight w:val="none"/>
          <w:lang w:val="en-US" w:eastAsia="zh-CN" w:bidi="ar"/>
        </w:rPr>
        <w:t>。</w:t>
      </w:r>
    </w:p>
    <w:p w14:paraId="79DA6680">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10.8</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eastAsia" w:ascii="宋体" w:hAnsi="宋体" w:eastAsia="宋体" w:cs="宋体"/>
          <w:color w:val="auto"/>
          <w:kern w:val="0"/>
          <w:sz w:val="21"/>
          <w:szCs w:val="21"/>
          <w:highlight w:val="none"/>
          <w:lang w:val="en-US" w:eastAsia="zh-CN" w:bidi="ar"/>
        </w:rPr>
        <w:t>。</w:t>
      </w:r>
    </w:p>
    <w:p w14:paraId="40D10B6A">
      <w:pPr>
        <w:pStyle w:val="4"/>
        <w:widowControl/>
        <w:numPr>
          <w:ilvl w:val="0"/>
          <w:numId w:val="5"/>
        </w:numPr>
        <w:shd w:val="clear"/>
        <w:rPr>
          <w:rFonts w:hint="default" w:ascii="Arial" w:hAnsi="Arial" w:eastAsia="黑体" w:cs="Times New Roman"/>
          <w:b/>
          <w:bCs w:val="0"/>
          <w:color w:val="auto"/>
          <w:sz w:val="32"/>
          <w:szCs w:val="32"/>
          <w:highlight w:val="none"/>
        </w:rPr>
      </w:pPr>
      <w:bookmarkStart w:id="782" w:name="_Toc9850577"/>
      <w:bookmarkEnd w:id="782"/>
      <w:bookmarkStart w:id="783" w:name="_Toc407135249"/>
      <w:bookmarkEnd w:id="783"/>
      <w:bookmarkStart w:id="784" w:name="_Toc373478393"/>
      <w:bookmarkEnd w:id="784"/>
      <w:bookmarkStart w:id="785" w:name="_Toc351203643"/>
      <w:bookmarkEnd w:id="785"/>
      <w:bookmarkStart w:id="786" w:name="_Toc373227746"/>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5"/>
        <w:widowControl/>
        <w:shd w:val="clear"/>
        <w:rPr>
          <w:rFonts w:hint="default" w:ascii="Times New Roman" w:hAnsi="Times New Roman" w:eastAsia="宋体" w:cs="Times New Roman"/>
          <w:b/>
          <w:bCs/>
          <w:color w:val="auto"/>
          <w:kern w:val="2"/>
          <w:sz w:val="32"/>
          <w:szCs w:val="32"/>
          <w:highlight w:val="none"/>
        </w:rPr>
      </w:pPr>
      <w:bookmarkStart w:id="788" w:name="_Toc304295577"/>
      <w:bookmarkEnd w:id="788"/>
      <w:bookmarkStart w:id="789" w:name="_Toc9850578"/>
      <w:bookmarkEnd w:id="789"/>
      <w:bookmarkStart w:id="790" w:name="_Toc292559406"/>
      <w:bookmarkEnd w:id="790"/>
      <w:bookmarkStart w:id="791" w:name="_Toc303539157"/>
      <w:bookmarkEnd w:id="791"/>
      <w:bookmarkStart w:id="792" w:name="_Toc389065313"/>
      <w:bookmarkEnd w:id="792"/>
      <w:bookmarkStart w:id="793" w:name="_Toc297123550"/>
      <w:bookmarkEnd w:id="793"/>
      <w:bookmarkStart w:id="794" w:name="_Toc296346702"/>
      <w:bookmarkEnd w:id="794"/>
      <w:bookmarkStart w:id="795" w:name="_Toc296503201"/>
      <w:bookmarkEnd w:id="795"/>
      <w:bookmarkStart w:id="796" w:name="_Toc296891029"/>
      <w:bookmarkEnd w:id="796"/>
      <w:bookmarkStart w:id="797" w:name="_Toc297216209"/>
      <w:bookmarkEnd w:id="797"/>
      <w:bookmarkStart w:id="798" w:name="_Toc296944540"/>
      <w:bookmarkEnd w:id="798"/>
      <w:bookmarkStart w:id="799" w:name="_Toc373478394"/>
      <w:bookmarkEnd w:id="799"/>
      <w:bookmarkStart w:id="800" w:name="_Toc297120501"/>
      <w:bookmarkEnd w:id="800"/>
      <w:bookmarkStart w:id="801" w:name="_Toc373227747"/>
      <w:bookmarkEnd w:id="801"/>
      <w:bookmarkStart w:id="802" w:name="_Toc297048387"/>
      <w:bookmarkEnd w:id="802"/>
      <w:bookmarkStart w:id="803" w:name="_Toc407135250"/>
      <w:bookmarkEnd w:id="803"/>
      <w:bookmarkStart w:id="804" w:name="_Toc300935000"/>
      <w:bookmarkEnd w:id="804"/>
      <w:bookmarkStart w:id="805" w:name="_Toc296891241"/>
      <w:bookmarkEnd w:id="805"/>
      <w:bookmarkStart w:id="806" w:name="_Toc292559911"/>
      <w:bookmarkEnd w:id="806"/>
      <w:bookmarkStart w:id="807" w:name="_Toc312678039"/>
      <w:bookmarkEnd w:id="807"/>
      <w:bookmarkStart w:id="808" w:name="_Toc296347200"/>
      <w:r>
        <w:rPr>
          <w:rFonts w:hint="default" w:ascii="Times New Roman" w:hAnsi="Times New Roman" w:eastAsia="宋体" w:cs="Times New Roman"/>
          <w:b/>
          <w:bCs/>
          <w:color w:val="auto"/>
          <w:kern w:val="2"/>
          <w:sz w:val="32"/>
          <w:szCs w:val="32"/>
          <w:highlight w:val="none"/>
        </w:rPr>
        <w:t>11.1</w:t>
      </w:r>
      <w:bookmarkEnd w:id="808"/>
      <w:r>
        <w:rPr>
          <w:rFonts w:hint="eastAsia" w:ascii="宋体" w:hAnsi="宋体" w:eastAsia="宋体" w:cs="宋体"/>
          <w:b/>
          <w:bCs/>
          <w:color w:val="auto"/>
          <w:kern w:val="2"/>
          <w:sz w:val="32"/>
          <w:szCs w:val="32"/>
          <w:highlight w:val="none"/>
        </w:rPr>
        <w:t>市场价格波动引起的调整</w:t>
      </w:r>
    </w:p>
    <w:p w14:paraId="304C17B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bookmarkStart w:id="809" w:name="_Toc9850579"/>
      <w:bookmarkEnd w:id="809"/>
      <w:bookmarkStart w:id="810" w:name="_Toc312678040"/>
      <w:bookmarkEnd w:id="810"/>
      <w:bookmarkStart w:id="811" w:name="_Toc297123552"/>
      <w:bookmarkEnd w:id="811"/>
      <w:bookmarkStart w:id="812" w:name="_Toc296347204"/>
      <w:bookmarkEnd w:id="812"/>
      <w:bookmarkStart w:id="813" w:name="_Toc296891245"/>
      <w:bookmarkEnd w:id="813"/>
      <w:bookmarkStart w:id="814" w:name="_Toc296944544"/>
      <w:bookmarkEnd w:id="814"/>
      <w:bookmarkStart w:id="815" w:name="_Toc351203644"/>
      <w:bookmarkEnd w:id="815"/>
      <w:bookmarkStart w:id="816" w:name="_Toc373227748"/>
      <w:bookmarkEnd w:id="816"/>
      <w:bookmarkStart w:id="817" w:name="_Toc297048391"/>
      <w:bookmarkEnd w:id="817"/>
      <w:bookmarkStart w:id="818" w:name="_Toc303539159"/>
      <w:bookmarkEnd w:id="818"/>
      <w:bookmarkStart w:id="819" w:name="_Toc300935002"/>
      <w:bookmarkEnd w:id="819"/>
      <w:bookmarkStart w:id="820" w:name="_Toc292559410"/>
      <w:bookmarkEnd w:id="820"/>
      <w:bookmarkStart w:id="821" w:name="_Toc296346706"/>
      <w:bookmarkEnd w:id="821"/>
      <w:bookmarkStart w:id="822" w:name="_Toc292559915"/>
      <w:bookmarkEnd w:id="822"/>
      <w:bookmarkStart w:id="823" w:name="_Toc296891033"/>
      <w:bookmarkEnd w:id="823"/>
      <w:bookmarkStart w:id="824" w:name="_Toc407135251"/>
      <w:bookmarkEnd w:id="824"/>
      <w:bookmarkStart w:id="825" w:name="_Toc296503205"/>
      <w:bookmarkEnd w:id="825"/>
      <w:bookmarkStart w:id="826" w:name="_Toc304295579"/>
      <w:bookmarkEnd w:id="826"/>
      <w:bookmarkStart w:id="827" w:name="_Toc373478395"/>
      <w:bookmarkEnd w:id="827"/>
      <w:bookmarkStart w:id="828" w:name="_Toc297216211"/>
      <w:bookmarkEnd w:id="828"/>
      <w:bookmarkStart w:id="829" w:name="_Toc297120505"/>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否</w:t>
      </w:r>
      <w:r>
        <w:rPr>
          <w:rFonts w:hint="eastAsia" w:ascii="宋体" w:hAnsi="宋体" w:eastAsia="宋体" w:cs="宋体"/>
          <w:color w:val="auto"/>
          <w:kern w:val="0"/>
          <w:sz w:val="21"/>
          <w:szCs w:val="21"/>
          <w:highlight w:val="none"/>
          <w:u w:val="single"/>
          <w:lang w:val="en-US" w:eastAsia="zh-CN" w:bidi="ar"/>
        </w:rPr>
        <w:t>。</w:t>
      </w:r>
    </w:p>
    <w:p w14:paraId="7DB45D4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若在合同履行期间，因市场价格波动，且主要材料（如水泥、钢筋、商品混凝土等）价格变化超出基准价格±5%时，超出部分的价差由发包人承担（价格上涨）或受益（价格下跌）。</w:t>
      </w:r>
    </w:p>
    <w:p w14:paraId="4D2BAAFC">
      <w:pPr>
        <w:pStyle w:val="4"/>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12.</w:t>
      </w:r>
      <w:r>
        <w:rPr>
          <w:rFonts w:hint="eastAsia" w:ascii="黑体" w:hAnsi="宋体" w:eastAsia="黑体" w:cs="黑体"/>
          <w:b/>
          <w:bCs w:val="0"/>
          <w:color w:val="auto"/>
          <w:sz w:val="32"/>
          <w:szCs w:val="32"/>
          <w:highlight w:val="none"/>
        </w:rPr>
        <w:t>合同价格、计量与支付</w:t>
      </w:r>
    </w:p>
    <w:p w14:paraId="14BC1957">
      <w:pPr>
        <w:pStyle w:val="5"/>
        <w:widowControl/>
        <w:shd w:val="clear"/>
        <w:rPr>
          <w:rFonts w:hint="default" w:ascii="Times New Roman" w:hAnsi="Times New Roman" w:eastAsia="宋体" w:cs="Times New Roman"/>
          <w:b/>
          <w:bCs/>
          <w:color w:val="auto"/>
          <w:kern w:val="2"/>
          <w:sz w:val="32"/>
          <w:szCs w:val="32"/>
          <w:highlight w:val="none"/>
        </w:rPr>
      </w:pPr>
      <w:bookmarkStart w:id="830" w:name="_Toc296346707"/>
      <w:bookmarkEnd w:id="830"/>
      <w:bookmarkStart w:id="831" w:name="_Toc300935003"/>
      <w:bookmarkEnd w:id="831"/>
      <w:bookmarkStart w:id="832" w:name="_Toc373478396"/>
      <w:bookmarkEnd w:id="832"/>
      <w:bookmarkStart w:id="833" w:name="_Toc292559411"/>
      <w:bookmarkEnd w:id="833"/>
      <w:bookmarkStart w:id="834" w:name="_Toc267251461"/>
      <w:bookmarkEnd w:id="834"/>
      <w:bookmarkStart w:id="835" w:name="_Toc296944545"/>
      <w:bookmarkEnd w:id="835"/>
      <w:bookmarkStart w:id="836" w:name="_Toc297120506"/>
      <w:bookmarkEnd w:id="836"/>
      <w:bookmarkStart w:id="837" w:name="_Toc303539160"/>
      <w:bookmarkEnd w:id="837"/>
      <w:bookmarkStart w:id="838" w:name="_Toc297048392"/>
      <w:bookmarkEnd w:id="838"/>
      <w:bookmarkStart w:id="839" w:name="_Toc389065314"/>
      <w:bookmarkEnd w:id="839"/>
      <w:bookmarkStart w:id="840" w:name="_Toc9850580"/>
      <w:bookmarkEnd w:id="840"/>
      <w:bookmarkStart w:id="841" w:name="_Toc304295580"/>
      <w:bookmarkEnd w:id="841"/>
      <w:bookmarkStart w:id="842" w:name="_Toc297216212"/>
      <w:bookmarkEnd w:id="842"/>
      <w:bookmarkStart w:id="843" w:name="_Toc292559916"/>
      <w:bookmarkEnd w:id="843"/>
      <w:bookmarkStart w:id="844" w:name="_Toc296891246"/>
      <w:bookmarkEnd w:id="844"/>
      <w:bookmarkStart w:id="845" w:name="_Toc297123553"/>
      <w:bookmarkEnd w:id="845"/>
      <w:bookmarkStart w:id="846" w:name="_Toc407135252"/>
      <w:bookmarkEnd w:id="846"/>
      <w:bookmarkStart w:id="847" w:name="_Toc296347205"/>
      <w:bookmarkEnd w:id="847"/>
      <w:bookmarkStart w:id="848" w:name="_Toc373227749"/>
      <w:bookmarkEnd w:id="848"/>
      <w:bookmarkStart w:id="849" w:name="_Toc296503206"/>
      <w:bookmarkEnd w:id="849"/>
      <w:bookmarkStart w:id="850" w:name="_Toc312678041"/>
      <w:bookmarkEnd w:id="850"/>
      <w:bookmarkStart w:id="851" w:name="_Toc296891034"/>
      <w:r>
        <w:rPr>
          <w:rFonts w:hint="default" w:ascii="Times New Roman" w:hAnsi="Times New Roman" w:eastAsia="宋体" w:cs="Times New Roman"/>
          <w:b/>
          <w:bCs/>
          <w:color w:val="auto"/>
          <w:kern w:val="2"/>
          <w:sz w:val="32"/>
          <w:szCs w:val="32"/>
          <w:highlight w:val="none"/>
        </w:rPr>
        <w:t>12.1</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296346708"/>
      <w:bookmarkEnd w:id="852"/>
      <w:bookmarkStart w:id="853" w:name="_Toc389065315"/>
      <w:bookmarkEnd w:id="853"/>
      <w:bookmarkStart w:id="854" w:name="_Toc297216213"/>
      <w:bookmarkEnd w:id="854"/>
      <w:bookmarkStart w:id="855" w:name="_Toc312678042"/>
      <w:bookmarkEnd w:id="855"/>
      <w:bookmarkStart w:id="856" w:name="_Toc304295581"/>
      <w:bookmarkEnd w:id="856"/>
      <w:bookmarkStart w:id="857" w:name="_Toc373478397"/>
      <w:bookmarkEnd w:id="857"/>
      <w:bookmarkStart w:id="858" w:name="_Toc296503207"/>
      <w:bookmarkEnd w:id="858"/>
      <w:bookmarkStart w:id="859" w:name="_Toc296891035"/>
      <w:bookmarkEnd w:id="859"/>
      <w:bookmarkStart w:id="860" w:name="_Toc296891247"/>
      <w:bookmarkEnd w:id="860"/>
      <w:bookmarkStart w:id="861" w:name="_Toc297048393"/>
      <w:bookmarkEnd w:id="861"/>
      <w:bookmarkStart w:id="862" w:name="_Toc300935004"/>
      <w:bookmarkEnd w:id="862"/>
      <w:bookmarkStart w:id="863" w:name="_Toc297120507"/>
      <w:bookmarkEnd w:id="863"/>
      <w:bookmarkStart w:id="864" w:name="_Toc303539161"/>
      <w:bookmarkEnd w:id="864"/>
      <w:bookmarkStart w:id="865" w:name="_Toc297123554"/>
      <w:bookmarkEnd w:id="865"/>
      <w:bookmarkStart w:id="866" w:name="_Toc292559917"/>
      <w:bookmarkEnd w:id="866"/>
      <w:bookmarkStart w:id="867" w:name="_Toc296347206"/>
      <w:bookmarkEnd w:id="867"/>
      <w:bookmarkStart w:id="868" w:name="_Toc373227750"/>
      <w:bookmarkEnd w:id="868"/>
      <w:bookmarkStart w:id="869" w:name="_Toc292559412"/>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eastAsia" w:hAnsi="宋体" w:cs="Times New Roman"/>
          <w:color w:val="auto"/>
          <w:kern w:val="0"/>
          <w:sz w:val="21"/>
          <w:szCs w:val="21"/>
          <w:highlight w:val="none"/>
          <w:u w:val="single"/>
          <w:lang w:val="en-US" w:eastAsia="zh-CN" w:bidi="ar"/>
        </w:rPr>
        <w:t>（1）</w:t>
      </w:r>
      <w:r>
        <w:rPr>
          <w:rFonts w:hint="eastAsia" w:ascii="宋体" w:hAnsi="宋体" w:cs="宋体"/>
          <w:color w:val="auto"/>
          <w:kern w:val="0"/>
          <w:sz w:val="21"/>
          <w:szCs w:val="21"/>
          <w:highlight w:val="none"/>
          <w:u w:val="single"/>
          <w:lang w:val="en-US" w:eastAsia="zh-CN" w:bidi="ar"/>
        </w:rPr>
        <w:t>单价合同</w:t>
      </w:r>
      <w:r>
        <w:rPr>
          <w:rFonts w:hint="eastAsia" w:ascii="宋体" w:hAnsi="宋体" w:eastAsia="宋体" w:cs="宋体"/>
          <w:color w:val="auto"/>
          <w:kern w:val="0"/>
          <w:sz w:val="21"/>
          <w:szCs w:val="21"/>
          <w:highlight w:val="none"/>
          <w:lang w:val="en-US" w:eastAsia="zh-CN" w:bidi="ar"/>
        </w:rPr>
        <w:t>价格形式，合同价格包含增值税，本工程计价时采用的增值税计税方法为：☑一般计税法□简易计税法。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w:t>
      </w:r>
    </w:p>
    <w:p w14:paraId="6043224B">
      <w:pPr>
        <w:pStyle w:val="5"/>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12.2</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303539163"/>
      <w:bookmarkEnd w:id="873"/>
      <w:bookmarkStart w:id="874" w:name="_Toc296347210"/>
      <w:bookmarkEnd w:id="874"/>
      <w:bookmarkStart w:id="875" w:name="_Toc292559921"/>
      <w:bookmarkEnd w:id="875"/>
      <w:bookmarkStart w:id="876" w:name="_Toc296346712"/>
      <w:bookmarkEnd w:id="876"/>
      <w:bookmarkStart w:id="877" w:name="_Toc297048397"/>
      <w:bookmarkEnd w:id="877"/>
      <w:bookmarkStart w:id="878" w:name="_Toc296891251"/>
      <w:bookmarkEnd w:id="878"/>
      <w:bookmarkStart w:id="879" w:name="_Toc296891039"/>
      <w:bookmarkEnd w:id="879"/>
      <w:bookmarkStart w:id="880" w:name="_Toc297216215"/>
      <w:bookmarkEnd w:id="880"/>
      <w:bookmarkStart w:id="881" w:name="_Toc292559416"/>
      <w:bookmarkEnd w:id="881"/>
      <w:bookmarkStart w:id="882" w:name="_Toc296944550"/>
      <w:bookmarkEnd w:id="882"/>
      <w:bookmarkStart w:id="883" w:name="_Toc296503211"/>
      <w:bookmarkEnd w:id="883"/>
      <w:bookmarkStart w:id="884" w:name="_Toc300935006"/>
      <w:bookmarkEnd w:id="884"/>
      <w:bookmarkStart w:id="885" w:name="_Toc297123556"/>
      <w:bookmarkEnd w:id="885"/>
      <w:bookmarkStart w:id="886" w:name="_Toc297120511"/>
      <w:bookmarkEnd w:id="886"/>
      <w:r>
        <w:rPr>
          <w:rFonts w:hint="default" w:ascii="Times New Roman" w:hAnsi="Times New Roman" w:eastAsia="宋体" w:cs="Times New Roman"/>
          <w:color w:val="auto"/>
          <w:kern w:val="0"/>
          <w:sz w:val="21"/>
          <w:szCs w:val="21"/>
          <w:highlight w:val="none"/>
          <w:lang w:val="en-US" w:eastAsia="zh-CN" w:bidi="ar"/>
        </w:rPr>
        <w:t>12.2.1</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预付款支付比例或金额：</w:t>
      </w:r>
      <w:r>
        <w:rPr>
          <w:rFonts w:hint="eastAsia" w:ascii="宋体" w:hAnsi="宋体" w:cs="宋体"/>
          <w:color w:val="auto"/>
          <w:kern w:val="0"/>
          <w:sz w:val="21"/>
          <w:szCs w:val="21"/>
          <w:highlight w:val="none"/>
          <w:u w:val="single"/>
          <w:lang w:val="en-US" w:eastAsia="zh-CN" w:bidi="ar"/>
        </w:rPr>
        <w:t>合同价款的</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预付款支付期限：</w:t>
      </w:r>
      <w:r>
        <w:rPr>
          <w:rFonts w:hint="eastAsia" w:ascii="宋体" w:hAnsi="宋体" w:eastAsia="宋体" w:cs="宋体"/>
          <w:color w:val="auto"/>
          <w:kern w:val="0"/>
          <w:sz w:val="21"/>
          <w:szCs w:val="21"/>
          <w:highlight w:val="none"/>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none"/>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预付款扣回的方式：</w:t>
      </w:r>
      <w:r>
        <w:rPr>
          <w:rFonts w:hint="eastAsia" w:ascii="宋体" w:hAnsi="宋体" w:eastAsia="宋体" w:cs="宋体"/>
          <w:color w:val="auto"/>
          <w:kern w:val="0"/>
          <w:sz w:val="21"/>
          <w:szCs w:val="21"/>
          <w:highlight w:val="none"/>
          <w:u w:val="single"/>
          <w:lang w:val="en-US" w:eastAsia="zh-CN" w:bidi="ar"/>
        </w:rPr>
        <w:t>当工程进度款累计支付金额达到合同价款的30%时，开始从后续各期进度款中等额扣回预付款，并在累计支付达到合同价款的80%前扣清全部预付款。</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12.2.2</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5"/>
        <w:widowControl/>
        <w:shd w:val="clear"/>
        <w:rPr>
          <w:rFonts w:hint="default" w:ascii="Times New Roman" w:hAnsi="Times New Roman" w:eastAsia="宋体" w:cs="Times New Roman"/>
          <w:b/>
          <w:bCs/>
          <w:color w:val="auto"/>
          <w:kern w:val="2"/>
          <w:sz w:val="32"/>
          <w:szCs w:val="32"/>
          <w:highlight w:val="none"/>
        </w:rPr>
      </w:pPr>
      <w:bookmarkStart w:id="887" w:name="_Toc407135254"/>
      <w:bookmarkEnd w:id="887"/>
      <w:bookmarkStart w:id="888" w:name="_Toc373478398"/>
      <w:bookmarkEnd w:id="888"/>
      <w:bookmarkStart w:id="889" w:name="_Toc373227751"/>
      <w:bookmarkEnd w:id="889"/>
      <w:bookmarkStart w:id="890" w:name="_Toc9850582"/>
      <w:bookmarkEnd w:id="890"/>
      <w:bookmarkStart w:id="891" w:name="_Toc389065316"/>
      <w:r>
        <w:rPr>
          <w:rFonts w:hint="default" w:ascii="Times New Roman" w:hAnsi="Times New Roman" w:eastAsia="宋体" w:cs="Times New Roman"/>
          <w:b/>
          <w:bCs/>
          <w:color w:val="auto"/>
          <w:kern w:val="2"/>
          <w:sz w:val="32"/>
          <w:szCs w:val="32"/>
          <w:highlight w:val="none"/>
        </w:rPr>
        <w:t>12.3</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12.3.1</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12.3.2</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12.3.3</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12.3.4</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12.3.6</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p>
    <w:p w14:paraId="2F500120">
      <w:pPr>
        <w:pStyle w:val="5"/>
        <w:widowControl/>
        <w:shd w:val="clear"/>
        <w:rPr>
          <w:rFonts w:hint="default" w:ascii="Times New Roman" w:hAnsi="Times New Roman" w:eastAsia="宋体" w:cs="Times New Roman"/>
          <w:b/>
          <w:bCs/>
          <w:color w:val="auto"/>
          <w:kern w:val="2"/>
          <w:sz w:val="32"/>
          <w:szCs w:val="32"/>
          <w:highlight w:val="none"/>
        </w:rPr>
      </w:pPr>
      <w:bookmarkStart w:id="892" w:name="_Toc9850583"/>
      <w:bookmarkEnd w:id="892"/>
      <w:bookmarkStart w:id="893" w:name="_Toc373478399"/>
      <w:bookmarkEnd w:id="893"/>
      <w:bookmarkStart w:id="894" w:name="_Toc373227752"/>
      <w:bookmarkEnd w:id="894"/>
      <w:bookmarkStart w:id="895" w:name="_Toc389065317"/>
      <w:bookmarkEnd w:id="895"/>
      <w:bookmarkStart w:id="896" w:name="_Toc407135255"/>
      <w:r>
        <w:rPr>
          <w:rFonts w:hint="default" w:ascii="Times New Roman" w:hAnsi="Times New Roman" w:eastAsia="宋体" w:cs="Times New Roman"/>
          <w:b/>
          <w:bCs/>
          <w:color w:val="auto"/>
          <w:kern w:val="2"/>
          <w:sz w:val="32"/>
          <w:szCs w:val="32"/>
          <w:highlight w:val="none"/>
        </w:rPr>
        <w:t>12.4</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12.4.1</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none"/>
          <w:u w:val="single"/>
          <w:lang w:eastAsia="zh-CN"/>
        </w:rPr>
      </w:pPr>
      <w:r>
        <w:rPr>
          <w:rFonts w:hint="eastAsia" w:hAnsi="宋体" w:eastAsia="宋体" w:cs="宋体"/>
          <w:color w:val="auto"/>
          <w:sz w:val="21"/>
          <w:szCs w:val="21"/>
          <w:highlight w:val="none"/>
          <w:u w:val="single"/>
          <w:lang w:eastAsia="zh-CN"/>
        </w:rPr>
        <w:t>①工程款按</w:t>
      </w:r>
      <w:r>
        <w:rPr>
          <w:rFonts w:hint="eastAsia" w:hAnsi="宋体" w:eastAsia="宋体" w:cs="宋体"/>
          <w:color w:val="auto"/>
          <w:sz w:val="21"/>
          <w:szCs w:val="21"/>
          <w:highlight w:val="none"/>
          <w:u w:val="single"/>
          <w:lang w:val="en-US" w:eastAsia="zh-CN"/>
        </w:rPr>
        <w:t>形象</w:t>
      </w:r>
      <w:r>
        <w:rPr>
          <w:rFonts w:hint="eastAsia" w:hAnsi="宋体" w:eastAsia="宋体" w:cs="宋体"/>
          <w:color w:val="auto"/>
          <w:sz w:val="21"/>
          <w:szCs w:val="21"/>
          <w:highlight w:val="none"/>
          <w:u w:val="single"/>
          <w:lang w:eastAsia="zh-CN"/>
        </w:rPr>
        <w:t>进度支付，</w:t>
      </w:r>
      <w:r>
        <w:rPr>
          <w:rFonts w:hint="eastAsia" w:hAnsi="宋体" w:eastAsia="宋体" w:cs="宋体"/>
          <w:color w:val="auto"/>
          <w:sz w:val="21"/>
          <w:szCs w:val="21"/>
          <w:highlight w:val="none"/>
          <w:u w:val="single"/>
          <w:lang w:val="en-US" w:eastAsia="zh-CN"/>
        </w:rPr>
        <w:t>发包人在</w:t>
      </w:r>
      <w:r>
        <w:rPr>
          <w:rFonts w:hint="eastAsia" w:hAnsi="宋体" w:eastAsia="宋体" w:cs="宋体"/>
          <w:color w:val="auto"/>
          <w:sz w:val="21"/>
          <w:szCs w:val="21"/>
          <w:highlight w:val="none"/>
          <w:u w:val="single"/>
          <w:lang w:eastAsia="zh-CN"/>
        </w:rPr>
        <w:t>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w:t>
      </w:r>
      <w:r>
        <w:rPr>
          <w:rFonts w:hint="eastAsia" w:hAnsi="宋体" w:eastAsia="宋体" w:cs="宋体"/>
          <w:color w:val="auto"/>
          <w:sz w:val="21"/>
          <w:szCs w:val="21"/>
          <w:highlight w:val="none"/>
          <w:u w:val="single"/>
          <w:lang w:eastAsia="zh-CN"/>
        </w:rPr>
        <w:t>，合同内进度款(含付款)支付限额为已完成工程量的8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%，工程变更部分进度款支付限额为已完成工程量的8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w:t>
      </w:r>
    </w:p>
    <w:p w14:paraId="59365228">
      <w:pPr>
        <w:spacing w:line="360" w:lineRule="auto"/>
        <w:ind w:firstLine="420" w:firstLineChars="200"/>
        <w:jc w:val="left"/>
        <w:rPr>
          <w:rFonts w:hint="eastAsia" w:hAnsi="宋体" w:eastAsia="宋体" w:cs="宋体"/>
          <w:color w:val="auto"/>
          <w:sz w:val="21"/>
          <w:szCs w:val="21"/>
          <w:highlight w:val="none"/>
          <w:u w:val="single"/>
        </w:rPr>
      </w:pPr>
      <w:r>
        <w:rPr>
          <w:rFonts w:hint="eastAsia" w:hAnsi="宋体" w:eastAsia="宋体" w:cs="宋体"/>
          <w:color w:val="auto"/>
          <w:sz w:val="21"/>
          <w:szCs w:val="21"/>
          <w:highlight w:val="none"/>
          <w:u w:val="single"/>
          <w:lang w:eastAsia="zh-CN"/>
        </w:rPr>
        <w:t>②工程完工验收达到质量要求，承包方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支付进度款，最高限额支付</w:t>
      </w:r>
      <w:r>
        <w:rPr>
          <w:rFonts w:hint="eastAsia" w:hAnsi="宋体" w:eastAsia="宋体" w:cs="宋体"/>
          <w:color w:val="auto"/>
          <w:sz w:val="21"/>
          <w:szCs w:val="21"/>
          <w:highlight w:val="none"/>
          <w:u w:val="single"/>
          <w:lang w:eastAsia="zh-CN"/>
        </w:rPr>
        <w:t>合同价款的90%(不含暂列金额、专业工程暂估价)，竣工结算经</w:t>
      </w:r>
      <w:r>
        <w:rPr>
          <w:rFonts w:hint="eastAsia" w:hAnsi="宋体" w:cs="宋体"/>
          <w:color w:val="auto"/>
          <w:sz w:val="21"/>
          <w:szCs w:val="21"/>
          <w:highlight w:val="none"/>
          <w:u w:val="single"/>
          <w:lang w:val="en-US" w:eastAsia="zh-CN"/>
        </w:rPr>
        <w:t>发包人</w:t>
      </w:r>
      <w:r>
        <w:rPr>
          <w:rFonts w:hint="eastAsia" w:hAnsi="宋体" w:eastAsia="宋体" w:cs="宋体"/>
          <w:color w:val="auto"/>
          <w:sz w:val="21"/>
          <w:szCs w:val="21"/>
          <w:highlight w:val="none"/>
          <w:u w:val="single"/>
          <w:lang w:eastAsia="zh-CN"/>
        </w:rPr>
        <w:t>审定后，承包方</w:t>
      </w:r>
      <w:r>
        <w:rPr>
          <w:rFonts w:hint="eastAsia" w:hAnsi="宋体" w:cs="宋体"/>
          <w:color w:val="auto"/>
          <w:sz w:val="21"/>
          <w:szCs w:val="21"/>
          <w:highlight w:val="none"/>
          <w:u w:val="single"/>
          <w:lang w:eastAsia="zh-CN"/>
        </w:rPr>
        <w:t>开具</w:t>
      </w:r>
      <w:r>
        <w:rPr>
          <w:rFonts w:hint="eastAsia" w:hAnsi="宋体" w:cs="宋体"/>
          <w:color w:val="auto"/>
          <w:sz w:val="21"/>
          <w:szCs w:val="21"/>
          <w:highlight w:val="none"/>
          <w:u w:val="single"/>
          <w:lang w:val="en-US" w:eastAsia="zh-CN"/>
        </w:rPr>
        <w:t>全额</w:t>
      </w:r>
      <w:r>
        <w:rPr>
          <w:rFonts w:hint="eastAsia" w:hAnsi="宋体" w:cs="宋体"/>
          <w:color w:val="auto"/>
          <w:sz w:val="21"/>
          <w:szCs w:val="21"/>
          <w:highlight w:val="none"/>
          <w:u w:val="single"/>
          <w:lang w:eastAsia="zh-CN"/>
        </w:rPr>
        <w:t>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12.4.2</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12.4.3</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12.4.4</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eastAsia" w:ascii="宋体" w:hAnsi="宋体" w:eastAsia="宋体" w:cs="宋体"/>
          <w:color w:val="auto"/>
          <w:kern w:val="0"/>
          <w:sz w:val="21"/>
          <w:szCs w:val="21"/>
          <w:highlight w:val="none"/>
          <w:u w:val="single"/>
          <w:lang w:val="en-US" w:eastAsia="zh-CN" w:bidi="ar"/>
        </w:rPr>
        <w:t>收到资料后14天内</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eastAsia" w:ascii="宋体" w:hAnsi="宋体" w:eastAsia="宋体" w:cs="宋体"/>
          <w:color w:val="auto"/>
          <w:kern w:val="0"/>
          <w:sz w:val="21"/>
          <w:szCs w:val="21"/>
          <w:highlight w:val="none"/>
          <w:u w:val="single"/>
          <w:lang w:val="en-US" w:eastAsia="zh-CN" w:bidi="ar"/>
        </w:rPr>
        <w:t>支付证书签发后14天内</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w:t>
      </w:r>
      <w:r>
        <w:rPr>
          <w:rFonts w:hint="eastAsia" w:ascii="宋体" w:hAnsi="宋体" w:cs="宋体"/>
          <w:bCs/>
          <w:color w:val="auto"/>
          <w:kern w:val="0"/>
          <w:sz w:val="21"/>
          <w:szCs w:val="21"/>
          <w:highlight w:val="none"/>
          <w:u w:val="single"/>
          <w:lang w:val="en-US" w:eastAsia="zh-CN" w:bidi="ar"/>
        </w:rPr>
        <w:t>1</w:t>
      </w:r>
      <w:r>
        <w:rPr>
          <w:rFonts w:hint="eastAsia" w:ascii="宋体" w:hAnsi="宋体" w:eastAsia="宋体" w:cs="宋体"/>
          <w:bCs/>
          <w:color w:val="auto"/>
          <w:kern w:val="0"/>
          <w:sz w:val="21"/>
          <w:szCs w:val="21"/>
          <w:highlight w:val="none"/>
          <w:u w:val="single"/>
          <w:lang w:val="en-US" w:eastAsia="zh-CN" w:bidi="ar"/>
        </w:rPr>
        <w:t>0</w:t>
      </w:r>
      <w:r>
        <w:rPr>
          <w:rFonts w:hint="eastAsia" w:ascii="宋体" w:hAnsi="宋体" w:cs="宋体"/>
          <w:bCs/>
          <w:color w:val="auto"/>
          <w:kern w:val="0"/>
          <w:sz w:val="21"/>
          <w:szCs w:val="21"/>
          <w:highlight w:val="none"/>
          <w:u w:val="single"/>
          <w:lang w:val="en-US" w:eastAsia="zh-CN" w:bidi="ar"/>
        </w:rPr>
        <w:t>个工作日</w:t>
      </w:r>
      <w:r>
        <w:rPr>
          <w:rFonts w:hint="eastAsia" w:ascii="宋体" w:hAnsi="宋体" w:eastAsia="宋体" w:cs="宋体"/>
          <w:bCs/>
          <w:color w:val="auto"/>
          <w:kern w:val="0"/>
          <w:sz w:val="21"/>
          <w:szCs w:val="21"/>
          <w:highlight w:val="none"/>
          <w:u w:val="single"/>
          <w:lang w:val="en-US" w:eastAsia="zh-CN" w:bidi="ar"/>
        </w:rPr>
        <w:t>内</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w:t>
      </w:r>
      <w:r>
        <w:rPr>
          <w:rFonts w:hint="eastAsia" w:ascii="宋体" w:hAnsi="宋体" w:cs="宋体"/>
          <w:color w:val="auto"/>
          <w:kern w:val="0"/>
          <w:sz w:val="21"/>
          <w:szCs w:val="21"/>
          <w:highlight w:val="none"/>
          <w:lang w:val="en-US" w:eastAsia="zh-CN" w:bidi="ar"/>
        </w:rPr>
        <w:t>其他</w:t>
      </w:r>
      <w:r>
        <w:rPr>
          <w:rFonts w:hint="eastAsia" w:ascii="宋体" w:hAnsi="宋体" w:eastAsia="宋体" w:cs="宋体"/>
          <w:color w:val="auto"/>
          <w:kern w:val="0"/>
          <w:sz w:val="21"/>
          <w:szCs w:val="21"/>
          <w:highlight w:val="none"/>
          <w:lang w:val="en-US" w:eastAsia="zh-CN" w:bidi="ar"/>
        </w:rPr>
        <w:t>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）发包人依据工程进度，按与承包人约定的农民工支付比例，将工程人工费分账支付到承包人的农民工工资专户，工程完工时发包人向承包人农民工工资专户支付的完工工程量的人工费支付比例不低于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14D668A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left"/>
        <w:textAlignment w:val="auto"/>
        <w:rPr>
          <w:rFonts w:ascii="宋体" w:hAnsi="宋体" w:eastAsia="宋体" w:cs="宋体"/>
          <w:color w:val="auto"/>
          <w:sz w:val="21"/>
          <w:szCs w:val="21"/>
        </w:rPr>
      </w:pPr>
      <w:r>
        <w:rPr>
          <w:rFonts w:ascii="宋体" w:hAnsi="宋体" w:eastAsia="宋体" w:cs="宋体"/>
          <w:color w:val="auto"/>
          <w:sz w:val="21"/>
          <w:szCs w:val="21"/>
        </w:rPr>
        <w:t>12.5农民工工资保证金</w:t>
      </w:r>
    </w:p>
    <w:p w14:paraId="5366169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12.5.1缴纳标准与形式</w:t>
      </w:r>
    </w:p>
    <w:p w14:paraId="3317585A">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（1）承包人应按本工程</w:t>
      </w:r>
      <w:r>
        <w:rPr>
          <w:rStyle w:val="26"/>
          <w:rFonts w:hint="eastAsia" w:ascii="宋体" w:hAnsi="宋体" w:eastAsia="宋体" w:cs="宋体"/>
          <w:b/>
          <w:bCs/>
          <w:color w:val="auto"/>
          <w:kern w:val="0"/>
          <w:sz w:val="21"/>
          <w:szCs w:val="21"/>
          <w:lang w:val="en-US" w:eastAsia="zh-CN" w:bidi="ar"/>
        </w:rPr>
        <w:t>合同价款的1%</w:t>
      </w:r>
      <w:r>
        <w:rPr>
          <w:rFonts w:hint="eastAsia" w:ascii="宋体" w:hAnsi="宋体" w:eastAsia="宋体" w:cs="宋体"/>
          <w:color w:val="auto"/>
          <w:kern w:val="0"/>
          <w:sz w:val="21"/>
          <w:szCs w:val="21"/>
          <w:lang w:val="en-US" w:eastAsia="zh-CN" w:bidi="ar"/>
        </w:rPr>
        <w:t>缴纳农民工工资保证金，</w:t>
      </w:r>
      <w:r>
        <w:rPr>
          <w:rFonts w:hint="eastAsia" w:ascii="宋体" w:hAnsi="宋体" w:eastAsia="宋体" w:cs="宋体"/>
          <w:b/>
          <w:bCs/>
          <w:color w:val="auto"/>
          <w:kern w:val="0"/>
          <w:sz w:val="21"/>
          <w:szCs w:val="21"/>
          <w:lang w:val="en-US" w:eastAsia="zh-CN" w:bidi="ar"/>
        </w:rPr>
        <w:t>保证金金额=合同总价×1%（大写：</w:t>
      </w:r>
      <w:r>
        <w:rPr>
          <w:rStyle w:val="26"/>
          <w:rFonts w:hint="eastAsia" w:ascii="宋体" w:hAnsi="宋体" w:eastAsia="宋体" w:cs="宋体"/>
          <w:b/>
          <w:bCs/>
          <w:color w:val="auto"/>
          <w:kern w:val="0"/>
          <w:sz w:val="21"/>
          <w:szCs w:val="21"/>
          <w:lang w:val="en-US" w:eastAsia="zh-CN" w:bidi="ar"/>
        </w:rPr>
        <w:t>；小写：¥</w:t>
      </w:r>
      <w:r>
        <w:rPr>
          <w:rFonts w:hint="eastAsia" w:ascii="宋体" w:hAnsi="宋体" w:eastAsia="宋体" w:cs="宋体"/>
          <w:b/>
          <w:bCs/>
          <w:color w:val="auto"/>
          <w:kern w:val="0"/>
          <w:sz w:val="21"/>
          <w:szCs w:val="21"/>
          <w:lang w:val="en-US" w:eastAsia="zh-CN" w:bidi="ar"/>
        </w:rPr>
        <w:t>），</w:t>
      </w:r>
      <w:r>
        <w:rPr>
          <w:rFonts w:hint="eastAsia" w:ascii="宋体" w:hAnsi="宋体" w:eastAsia="宋体" w:cs="宋体"/>
          <w:color w:val="auto"/>
          <w:kern w:val="0"/>
          <w:sz w:val="21"/>
          <w:szCs w:val="21"/>
          <w:lang w:val="en-US" w:eastAsia="zh-CN" w:bidi="ar"/>
        </w:rPr>
        <w:t>本项目保证金缴纳金额最高不超过60万元，执行《广西壮族自治区工程建设领域农民工工资保证金规定实施办法》（桂人社规〔2021〕16号）相关要求。</w:t>
      </w:r>
    </w:p>
    <w:p w14:paraId="468C68C5">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（2）承包人可选择以下任一合法形式缴纳：</w:t>
      </w:r>
    </w:p>
    <w:p w14:paraId="32A19DD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①现金存储：在工程所在地指定经办银行开立农民工工资保证金专用账户，足额存入相应金额；②银行保函：由具备独立法人资格、资信良好的金融机构出具不可撤销、见索即付的银行保函，保函受益人为工程所在地人力资源和社会保障行政部门，担保金额与应缴保证金金额一致，保函有效期至本工程农民工工资全部结清之日。</w:t>
      </w:r>
    </w:p>
    <w:p w14:paraId="4719561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12.5.2缴纳期限承包人应在本合同签订后</w:t>
      </w:r>
      <w:r>
        <w:rPr>
          <w:rStyle w:val="26"/>
          <w:rFonts w:hint="eastAsia" w:ascii="宋体" w:hAnsi="宋体" w:eastAsia="宋体" w:cs="宋体"/>
          <w:b/>
          <w:bCs/>
          <w:color w:val="auto"/>
          <w:kern w:val="0"/>
          <w:sz w:val="21"/>
          <w:szCs w:val="21"/>
          <w:lang w:val="en-US" w:eastAsia="zh-CN" w:bidi="ar"/>
        </w:rPr>
        <w:t>20个工作日内</w:t>
      </w:r>
      <w:r>
        <w:rPr>
          <w:rFonts w:hint="eastAsia" w:ascii="宋体" w:hAnsi="宋体" w:eastAsia="宋体" w:cs="宋体"/>
          <w:color w:val="auto"/>
          <w:kern w:val="0"/>
          <w:sz w:val="21"/>
          <w:szCs w:val="21"/>
          <w:lang w:val="en-US" w:eastAsia="zh-CN" w:bidi="ar"/>
        </w:rPr>
        <w:t>，完成农民工工资保证金的现金存储或银行保函提交，并将缴费凭证、银行保函正本及备案资料送至发包人和工程所在地人力资源和社会保障行政部门完成备案；逾期未完成备案的，发包人有权暂缓支付工程预付款，直至承包人履行完毕本义务。</w:t>
      </w:r>
    </w:p>
    <w:p w14:paraId="5BFEFA1B">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12.5.3保证金监管与动用</w:t>
      </w:r>
    </w:p>
    <w:p w14:paraId="7AF8D280">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（1）农民工工资保证金专项用于支付本项目被拖欠的农民工工资，实行专款专用，接受发包人、工程所在地人力资源和社会保障行政部门的联合监管，任何单位和个人不得挪作他用。</w:t>
      </w:r>
    </w:p>
    <w:p w14:paraId="237D926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若本项目发生农民工工资拖欠情形，经工程所在地人力资源和社会保障行政部门依法作出责令限期清偿的行政处理决定，承包人到期拒不履行的，人社部门可出具《农民工工资保证金支付通知书》，直接从保证金专用账户划拨相应款项，或凭银行保函向出具保函的金融机构主张支付，用于清偿被拖欠的农民工工资。</w:t>
      </w:r>
    </w:p>
    <w:p w14:paraId="55BF38A1">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（3）保证金动用后，承包人应在</w:t>
      </w:r>
      <w:r>
        <w:rPr>
          <w:rStyle w:val="26"/>
          <w:rFonts w:hint="eastAsia" w:ascii="宋体" w:hAnsi="宋体" w:eastAsia="宋体" w:cs="宋体"/>
          <w:b/>
          <w:bCs/>
          <w:color w:val="auto"/>
          <w:kern w:val="0"/>
          <w:sz w:val="21"/>
          <w:szCs w:val="21"/>
          <w:lang w:val="en-US" w:eastAsia="zh-CN" w:bidi="ar"/>
        </w:rPr>
        <w:t>10个工作日内</w:t>
      </w:r>
      <w:r>
        <w:rPr>
          <w:rFonts w:hint="eastAsia" w:ascii="宋体" w:hAnsi="宋体" w:eastAsia="宋体" w:cs="宋体"/>
          <w:color w:val="auto"/>
          <w:kern w:val="0"/>
          <w:sz w:val="21"/>
          <w:szCs w:val="21"/>
          <w:lang w:val="en-US" w:eastAsia="zh-CN" w:bidi="ar"/>
        </w:rPr>
        <w:t>补足保证金差额或重新提交足额银行保函；未按时补足的，发包人有权暂停支付后续工程进度款，直至承包人完成补足义务，由此造成的工期延误及损失由承包人承担。</w:t>
      </w:r>
    </w:p>
    <w:p w14:paraId="47D1D7F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12.5.4保证金返还</w:t>
      </w:r>
    </w:p>
    <w:p w14:paraId="5ECA6CF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（1）返还条件：</w:t>
      </w:r>
    </w:p>
    <w:p w14:paraId="5FE392C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①本工程已通过竣工验收并合格；</w:t>
      </w:r>
    </w:p>
    <w:p w14:paraId="7EFED823">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②承包人已足额支付本项目全部农民工工资，无拖欠工资投诉、举报及争议纠纷；</w:t>
      </w:r>
    </w:p>
    <w:p w14:paraId="18AE7A26">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③承包人向发包人提交《农民工工资保证金返还申请书》，并附工资支付结清证明、农民工工资发放台账、竣工验收备案文件等相关材料。</w:t>
      </w:r>
    </w:p>
    <w:p w14:paraId="48994AAE">
      <w:pPr>
        <w:keepNext w:val="0"/>
        <w:keepLines w:val="0"/>
        <w:pageBreakBefore w:val="0"/>
        <w:widowControl/>
        <w:numPr>
          <w:ilvl w:val="0"/>
          <w:numId w:val="6"/>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返还程序：承包人满足上述返还条件后，发包人在</w:t>
      </w:r>
      <w:r>
        <w:rPr>
          <w:rStyle w:val="26"/>
          <w:rFonts w:hint="eastAsia" w:ascii="宋体" w:hAnsi="宋体" w:eastAsia="宋体" w:cs="宋体"/>
          <w:b/>
          <w:bCs/>
          <w:color w:val="auto"/>
          <w:kern w:val="0"/>
          <w:sz w:val="21"/>
          <w:szCs w:val="21"/>
          <w:lang w:val="en-US" w:eastAsia="zh-CN" w:bidi="ar"/>
        </w:rPr>
        <w:t>5个工作日内</w:t>
      </w:r>
      <w:r>
        <w:rPr>
          <w:rFonts w:hint="eastAsia" w:ascii="宋体" w:hAnsi="宋体" w:eastAsia="宋体" w:cs="宋体"/>
          <w:color w:val="auto"/>
          <w:kern w:val="0"/>
          <w:sz w:val="21"/>
          <w:szCs w:val="21"/>
          <w:lang w:val="en-US" w:eastAsia="zh-CN" w:bidi="ar"/>
        </w:rPr>
        <w:t>完成资料审核，审核通过后出具确认意见，连同承包人申请资料一并报送工程所在地人力资源和社会保障行政部门；人社部门在</w:t>
      </w:r>
      <w:r>
        <w:rPr>
          <w:rStyle w:val="26"/>
          <w:rFonts w:hint="eastAsia" w:ascii="宋体" w:hAnsi="宋体" w:eastAsia="宋体" w:cs="宋体"/>
          <w:b/>
          <w:bCs/>
          <w:color w:val="auto"/>
          <w:kern w:val="0"/>
          <w:sz w:val="21"/>
          <w:szCs w:val="21"/>
          <w:lang w:val="en-US" w:eastAsia="zh-CN" w:bidi="ar"/>
        </w:rPr>
        <w:t>5个工作日内</w:t>
      </w:r>
      <w:r>
        <w:rPr>
          <w:rFonts w:hint="eastAsia" w:ascii="宋体" w:hAnsi="宋体" w:eastAsia="宋体" w:cs="宋体"/>
          <w:color w:val="auto"/>
          <w:kern w:val="0"/>
          <w:sz w:val="21"/>
          <w:szCs w:val="21"/>
          <w:lang w:val="en-US" w:eastAsia="zh-CN" w:bidi="ar"/>
        </w:rPr>
        <w:t>完成复核，复核无异议的，解除保证金监管，现金存储的保证金</w:t>
      </w:r>
      <w:r>
        <w:rPr>
          <w:rStyle w:val="26"/>
          <w:rFonts w:hint="eastAsia" w:ascii="宋体" w:hAnsi="宋体" w:eastAsia="宋体" w:cs="宋体"/>
          <w:b/>
          <w:bCs/>
          <w:color w:val="auto"/>
          <w:kern w:val="0"/>
          <w:sz w:val="21"/>
          <w:szCs w:val="21"/>
          <w:lang w:val="en-US" w:eastAsia="zh-CN" w:bidi="ar"/>
        </w:rPr>
        <w:t>无息全额返还</w:t>
      </w:r>
      <w:r>
        <w:rPr>
          <w:rFonts w:hint="eastAsia" w:ascii="宋体" w:hAnsi="宋体" w:eastAsia="宋体" w:cs="宋体"/>
          <w:color w:val="auto"/>
          <w:kern w:val="0"/>
          <w:sz w:val="21"/>
          <w:szCs w:val="21"/>
          <w:lang w:val="en-US" w:eastAsia="zh-CN" w:bidi="ar"/>
        </w:rPr>
        <w:t>至承包人指定账户，银行保函自动失效并由承包人收回注销。</w:t>
      </w:r>
    </w:p>
    <w:p w14:paraId="0CBAA599">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12.5.5违约责任与其他约定</w:t>
      </w:r>
    </w:p>
    <w:p w14:paraId="73E16578">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（1）承包人未按本条款约定缴纳、补足农民工工资保证金，或未按要求提交银行保函的，视为承包人违约，发包人有权按照本专用合同条款第16.2款追究承包人违约责任。</w:t>
      </w:r>
    </w:p>
    <w:p w14:paraId="63EE5D9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kern w:val="0"/>
          <w:sz w:val="21"/>
          <w:szCs w:val="21"/>
          <w:lang w:val="en-US" w:eastAsia="zh-CN" w:bidi="ar"/>
        </w:rPr>
      </w:pPr>
      <w:r>
        <w:rPr>
          <w:rFonts w:hint="eastAsia" w:ascii="宋体" w:hAnsi="宋体" w:eastAsia="宋体" w:cs="宋体"/>
          <w:color w:val="auto"/>
          <w:kern w:val="0"/>
          <w:sz w:val="21"/>
          <w:szCs w:val="21"/>
          <w:lang w:val="en-US" w:eastAsia="zh-CN" w:bidi="ar"/>
        </w:rPr>
        <w:t>（2）本条款未尽事宜，严格按照《保障农民工工资支付条例》（国务院令第724号）、《广西壮族自治区工程建设领域农民工工资保证金规定实施办法》（桂人社规〔2021〕16号）等国家及地方现行法律法规、政策文件执行。</w:t>
      </w:r>
    </w:p>
    <w:p w14:paraId="7A93CB61">
      <w:pPr>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420" w:firstLineChars="200"/>
        <w:jc w:val="left"/>
        <w:textAlignment w:val="auto"/>
        <w:rPr>
          <w:rFonts w:hint="eastAsia" w:ascii="宋体" w:hAnsi="宋体" w:eastAsia="宋体" w:cs="宋体"/>
          <w:color w:val="auto"/>
          <w:sz w:val="21"/>
          <w:szCs w:val="21"/>
        </w:rPr>
      </w:pPr>
      <w:r>
        <w:rPr>
          <w:rFonts w:hint="eastAsia" w:ascii="宋体" w:hAnsi="宋体" w:eastAsia="宋体" w:cs="宋体"/>
          <w:color w:val="auto"/>
          <w:kern w:val="0"/>
          <w:sz w:val="21"/>
          <w:szCs w:val="21"/>
          <w:lang w:val="en-US" w:eastAsia="zh-CN" w:bidi="ar"/>
        </w:rPr>
        <w:t>（3）承包人若符合广西壮族自治区农民工工资保证金差异化存储减免政策的，可向工程所在地人力资源和社会保障行政部门申请减免，发包人配合提供相关证明材料，减免后的缴纳标准以人社部门核定意见为准。</w:t>
      </w:r>
    </w:p>
    <w:p w14:paraId="66F280F6">
      <w:pPr>
        <w:pStyle w:val="4"/>
        <w:widowControl/>
        <w:shd w:val="clear"/>
        <w:spacing w:line="360" w:lineRule="auto"/>
        <w:rPr>
          <w:rFonts w:hint="eastAsia" w:ascii="宋体" w:hAnsi="宋体" w:eastAsia="宋体" w:cs="宋体"/>
          <w:b/>
          <w:bCs w:val="0"/>
          <w:color w:val="auto"/>
          <w:sz w:val="21"/>
          <w:szCs w:val="21"/>
          <w:highlight w:val="none"/>
        </w:rPr>
      </w:pPr>
      <w:bookmarkStart w:id="897" w:name="_Toc296891259"/>
      <w:bookmarkEnd w:id="897"/>
      <w:bookmarkStart w:id="898" w:name="_Toc297123564"/>
      <w:bookmarkEnd w:id="898"/>
      <w:bookmarkStart w:id="899" w:name="_Toc312678053"/>
      <w:bookmarkEnd w:id="899"/>
      <w:bookmarkStart w:id="900" w:name="_Toc407135256"/>
      <w:bookmarkEnd w:id="900"/>
      <w:bookmarkStart w:id="901" w:name="_Toc373227753"/>
      <w:bookmarkEnd w:id="901"/>
      <w:bookmarkStart w:id="902" w:name="_Toc300935015"/>
      <w:bookmarkEnd w:id="902"/>
      <w:bookmarkStart w:id="903" w:name="_Toc296891047"/>
      <w:bookmarkEnd w:id="903"/>
      <w:bookmarkStart w:id="904" w:name="_Toc292559929"/>
      <w:bookmarkEnd w:id="904"/>
      <w:bookmarkStart w:id="905" w:name="_Toc9850584"/>
      <w:bookmarkEnd w:id="905"/>
      <w:bookmarkStart w:id="906" w:name="_Toc297120519"/>
      <w:bookmarkEnd w:id="906"/>
      <w:bookmarkStart w:id="907" w:name="_Toc303539172"/>
      <w:bookmarkEnd w:id="907"/>
      <w:bookmarkStart w:id="908" w:name="_Toc373478400"/>
      <w:bookmarkEnd w:id="908"/>
      <w:bookmarkStart w:id="909" w:name="_Toc296503219"/>
      <w:bookmarkEnd w:id="909"/>
      <w:bookmarkStart w:id="910" w:name="_Toc296944558"/>
      <w:bookmarkEnd w:id="910"/>
      <w:bookmarkStart w:id="911" w:name="_Toc297048405"/>
      <w:bookmarkEnd w:id="911"/>
      <w:bookmarkStart w:id="912" w:name="_Toc292559424"/>
      <w:bookmarkEnd w:id="912"/>
      <w:bookmarkStart w:id="913" w:name="_Toc297216223"/>
      <w:bookmarkEnd w:id="913"/>
      <w:bookmarkStart w:id="914" w:name="_Toc296347218"/>
      <w:bookmarkEnd w:id="914"/>
      <w:bookmarkStart w:id="915" w:name="_Toc351203645"/>
      <w:bookmarkEnd w:id="915"/>
      <w:bookmarkStart w:id="916" w:name="_Toc389065318"/>
      <w:bookmarkEnd w:id="916"/>
      <w:bookmarkStart w:id="917" w:name="_Toc296346720"/>
      <w:bookmarkEnd w:id="917"/>
      <w:bookmarkStart w:id="918" w:name="_Toc304295593"/>
      <w:r>
        <w:rPr>
          <w:rFonts w:hint="eastAsia" w:ascii="宋体" w:hAnsi="宋体" w:eastAsia="宋体" w:cs="宋体"/>
          <w:b/>
          <w:bCs w:val="0"/>
          <w:color w:val="auto"/>
          <w:sz w:val="21"/>
          <w:szCs w:val="21"/>
          <w:highlight w:val="none"/>
        </w:rPr>
        <w:t>13.</w:t>
      </w:r>
      <w:bookmarkEnd w:id="918"/>
      <w:r>
        <w:rPr>
          <w:rFonts w:hint="eastAsia" w:ascii="宋体" w:hAnsi="宋体" w:eastAsia="宋体" w:cs="宋体"/>
          <w:b/>
          <w:bCs w:val="0"/>
          <w:color w:val="auto"/>
          <w:sz w:val="21"/>
          <w:szCs w:val="21"/>
          <w:highlight w:val="none"/>
        </w:rPr>
        <w:t>验收和工程试车</w:t>
      </w:r>
    </w:p>
    <w:p w14:paraId="4C9AC98F">
      <w:pPr>
        <w:pStyle w:val="5"/>
        <w:widowControl/>
        <w:shd w:val="clear"/>
        <w:rPr>
          <w:rFonts w:hint="default" w:ascii="Times New Roman" w:hAnsi="Times New Roman" w:eastAsia="宋体" w:cs="Times New Roman"/>
          <w:b/>
          <w:bCs/>
          <w:color w:val="auto"/>
          <w:kern w:val="2"/>
          <w:sz w:val="32"/>
          <w:szCs w:val="32"/>
          <w:highlight w:val="none"/>
        </w:rPr>
      </w:pPr>
      <w:bookmarkStart w:id="919" w:name="_Toc373478401"/>
      <w:bookmarkEnd w:id="919"/>
      <w:bookmarkStart w:id="920" w:name="_Toc373227754"/>
      <w:bookmarkEnd w:id="920"/>
      <w:bookmarkStart w:id="921" w:name="_Toc407135257"/>
      <w:bookmarkEnd w:id="921"/>
      <w:bookmarkStart w:id="922" w:name="_Toc9850585"/>
      <w:bookmarkEnd w:id="922"/>
      <w:bookmarkStart w:id="923" w:name="_Toc389065319"/>
      <w:bookmarkEnd w:id="923"/>
      <w:r>
        <w:rPr>
          <w:rFonts w:hint="default" w:ascii="Times New Roman" w:hAnsi="Times New Roman" w:eastAsia="宋体" w:cs="Times New Roman"/>
          <w:b/>
          <w:bCs/>
          <w:color w:val="auto"/>
          <w:kern w:val="2"/>
          <w:sz w:val="32"/>
          <w:szCs w:val="32"/>
          <w:highlight w:val="none"/>
        </w:rPr>
        <w:t>13.1</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48</w:t>
      </w:r>
      <w:r>
        <w:rPr>
          <w:rFonts w:hint="eastAsia" w:ascii="宋体" w:hAnsi="宋体" w:eastAsia="宋体" w:cs="宋体"/>
          <w:color w:val="auto"/>
          <w:kern w:val="0"/>
          <w:sz w:val="21"/>
          <w:szCs w:val="21"/>
          <w:highlight w:val="none"/>
          <w:lang w:val="en-US" w:eastAsia="zh-CN" w:bidi="ar"/>
        </w:rPr>
        <w:t>小时。</w:t>
      </w:r>
    </w:p>
    <w:p w14:paraId="036309CB">
      <w:pPr>
        <w:pStyle w:val="5"/>
        <w:widowControl/>
        <w:shd w:val="clear"/>
        <w:rPr>
          <w:rFonts w:hint="default" w:ascii="Times New Roman" w:hAnsi="Times New Roman" w:eastAsia="宋体" w:cs="Times New Roman"/>
          <w:b/>
          <w:bCs/>
          <w:color w:val="auto"/>
          <w:kern w:val="2"/>
          <w:sz w:val="32"/>
          <w:szCs w:val="32"/>
          <w:highlight w:val="none"/>
        </w:rPr>
      </w:pPr>
      <w:bookmarkStart w:id="924" w:name="_Toc292559428"/>
      <w:bookmarkEnd w:id="924"/>
      <w:bookmarkStart w:id="925" w:name="_Toc297216224"/>
      <w:bookmarkEnd w:id="925"/>
      <w:bookmarkStart w:id="926" w:name="_Toc296346724"/>
      <w:bookmarkEnd w:id="926"/>
      <w:bookmarkStart w:id="927" w:name="_Toc296503223"/>
      <w:bookmarkEnd w:id="927"/>
      <w:bookmarkStart w:id="928" w:name="_Toc267251472"/>
      <w:bookmarkEnd w:id="928"/>
      <w:bookmarkStart w:id="929" w:name="_Toc297120523"/>
      <w:bookmarkEnd w:id="929"/>
      <w:bookmarkStart w:id="930" w:name="_Toc296347222"/>
      <w:bookmarkEnd w:id="930"/>
      <w:bookmarkStart w:id="931" w:name="_Toc373227755"/>
      <w:bookmarkEnd w:id="931"/>
      <w:bookmarkStart w:id="932" w:name="_Toc9850586"/>
      <w:bookmarkEnd w:id="932"/>
      <w:bookmarkStart w:id="933" w:name="_Toc303539173"/>
      <w:bookmarkEnd w:id="933"/>
      <w:bookmarkStart w:id="934" w:name="_Toc297048409"/>
      <w:bookmarkEnd w:id="934"/>
      <w:bookmarkStart w:id="935" w:name="_Toc267251473"/>
      <w:bookmarkEnd w:id="935"/>
      <w:bookmarkStart w:id="936" w:name="_Toc297123565"/>
      <w:bookmarkEnd w:id="936"/>
      <w:bookmarkStart w:id="937" w:name="_Toc267251470"/>
      <w:bookmarkEnd w:id="937"/>
      <w:bookmarkStart w:id="938" w:name="_Toc267251471"/>
      <w:bookmarkEnd w:id="938"/>
      <w:bookmarkStart w:id="939" w:name="_Toc389065320"/>
      <w:bookmarkEnd w:id="939"/>
      <w:bookmarkStart w:id="940" w:name="_Toc296944562"/>
      <w:bookmarkEnd w:id="940"/>
      <w:bookmarkStart w:id="941" w:name="_Toc312678056"/>
      <w:bookmarkEnd w:id="941"/>
      <w:bookmarkStart w:id="942" w:name="_Toc373478402"/>
      <w:bookmarkEnd w:id="942"/>
      <w:bookmarkStart w:id="943" w:name="_Toc300935016"/>
      <w:bookmarkEnd w:id="943"/>
      <w:bookmarkStart w:id="944" w:name="_Toc296891263"/>
      <w:bookmarkEnd w:id="944"/>
      <w:bookmarkStart w:id="945" w:name="_Toc407135258"/>
      <w:bookmarkEnd w:id="945"/>
      <w:bookmarkStart w:id="946" w:name="_Toc267251475"/>
      <w:bookmarkEnd w:id="946"/>
      <w:bookmarkStart w:id="947" w:name="_Toc296891051"/>
      <w:bookmarkEnd w:id="947"/>
      <w:bookmarkStart w:id="948" w:name="_Toc267251474"/>
      <w:bookmarkEnd w:id="948"/>
      <w:bookmarkStart w:id="949" w:name="_Toc304295596"/>
      <w:bookmarkEnd w:id="949"/>
      <w:bookmarkStart w:id="950" w:name="_Toc292559933"/>
      <w:bookmarkEnd w:id="950"/>
      <w:bookmarkStart w:id="951" w:name="_Toc267251476"/>
      <w:r>
        <w:rPr>
          <w:rFonts w:hint="default" w:ascii="Times New Roman" w:hAnsi="Times New Roman" w:eastAsia="宋体" w:cs="Times New Roman"/>
          <w:b/>
          <w:bCs/>
          <w:color w:val="auto"/>
          <w:kern w:val="2"/>
          <w:sz w:val="32"/>
          <w:szCs w:val="32"/>
          <w:highlight w:val="none"/>
        </w:rPr>
        <w:t>13.2</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9"/>
      <w:bookmarkEnd w:id="952"/>
      <w:bookmarkStart w:id="953" w:name="_Toc280868705"/>
      <w:bookmarkEnd w:id="953"/>
      <w:bookmarkStart w:id="954" w:name="_Toc280868708"/>
      <w:bookmarkEnd w:id="954"/>
      <w:bookmarkStart w:id="955" w:name="_Toc280868704"/>
      <w:bookmarkEnd w:id="955"/>
      <w:bookmarkStart w:id="956" w:name="_Toc280868706"/>
      <w:bookmarkEnd w:id="956"/>
      <w:bookmarkStart w:id="957" w:name="_Toc280868707"/>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EE5CF6C">
      <w:pPr>
        <w:pStyle w:val="5"/>
        <w:widowControl/>
        <w:shd w:val="clear"/>
        <w:rPr>
          <w:rFonts w:hint="default" w:ascii="Times New Roman" w:hAnsi="Times New Roman" w:eastAsia="宋体" w:cs="Times New Roman"/>
          <w:b/>
          <w:bCs/>
          <w:color w:val="auto"/>
          <w:kern w:val="2"/>
          <w:sz w:val="32"/>
          <w:szCs w:val="32"/>
          <w:highlight w:val="none"/>
        </w:rPr>
      </w:pPr>
      <w:bookmarkStart w:id="958" w:name="_Toc389065321"/>
      <w:bookmarkEnd w:id="958"/>
      <w:bookmarkStart w:id="959" w:name="_Toc407135259"/>
      <w:bookmarkEnd w:id="959"/>
      <w:bookmarkStart w:id="960" w:name="_Toc373227756"/>
      <w:bookmarkEnd w:id="960"/>
      <w:bookmarkStart w:id="961" w:name="_Toc373478403"/>
      <w:bookmarkEnd w:id="961"/>
      <w:bookmarkStart w:id="962" w:name="_Toc9850587"/>
      <w:r>
        <w:rPr>
          <w:rFonts w:hint="default" w:ascii="Times New Roman" w:hAnsi="Times New Roman" w:eastAsia="宋体" w:cs="Times New Roman"/>
          <w:b/>
          <w:bCs/>
          <w:color w:val="auto"/>
          <w:kern w:val="2"/>
          <w:sz w:val="32"/>
          <w:szCs w:val="32"/>
          <w:highlight w:val="none"/>
        </w:rPr>
        <w:t>13.3</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13.3.1</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13.3.3</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0B2CB34">
      <w:pPr>
        <w:pStyle w:val="5"/>
        <w:widowControl/>
        <w:shd w:val="clear"/>
        <w:rPr>
          <w:rFonts w:hint="default" w:ascii="Times New Roman" w:hAnsi="Times New Roman" w:eastAsia="宋体" w:cs="Times New Roman"/>
          <w:b/>
          <w:bCs/>
          <w:color w:val="auto"/>
          <w:kern w:val="2"/>
          <w:sz w:val="32"/>
          <w:szCs w:val="32"/>
          <w:highlight w:val="none"/>
        </w:rPr>
      </w:pPr>
      <w:bookmarkStart w:id="963" w:name="_Toc389065322"/>
      <w:bookmarkEnd w:id="963"/>
      <w:bookmarkStart w:id="964" w:name="_Toc373227757"/>
      <w:bookmarkEnd w:id="964"/>
      <w:bookmarkStart w:id="965" w:name="_Toc373478404"/>
      <w:bookmarkEnd w:id="965"/>
      <w:bookmarkStart w:id="966" w:name="_Toc407135260"/>
      <w:bookmarkEnd w:id="966"/>
      <w:bookmarkStart w:id="967" w:name="_Toc9850588"/>
      <w:r>
        <w:rPr>
          <w:rFonts w:hint="default" w:ascii="Times New Roman" w:hAnsi="Times New Roman" w:eastAsia="宋体" w:cs="Times New Roman"/>
          <w:b/>
          <w:bCs/>
          <w:color w:val="auto"/>
          <w:kern w:val="2"/>
          <w:sz w:val="32"/>
          <w:szCs w:val="32"/>
          <w:highlight w:val="none"/>
        </w:rPr>
        <w:t>13.6</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13.6.1</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3D68E79E">
      <w:pPr>
        <w:pStyle w:val="4"/>
        <w:widowControl/>
        <w:shd w:val="clear"/>
        <w:rPr>
          <w:rFonts w:hint="default" w:ascii="Arial" w:hAnsi="Arial" w:eastAsia="黑体" w:cs="Times New Roman"/>
          <w:b/>
          <w:bCs w:val="0"/>
          <w:color w:val="auto"/>
          <w:sz w:val="32"/>
          <w:szCs w:val="32"/>
          <w:highlight w:val="none"/>
        </w:rPr>
      </w:pPr>
      <w:bookmarkStart w:id="968" w:name="_Toc9850589"/>
      <w:bookmarkEnd w:id="968"/>
      <w:bookmarkStart w:id="969" w:name="_Toc407135261"/>
      <w:bookmarkEnd w:id="969"/>
      <w:bookmarkStart w:id="970" w:name="_Toc373478405"/>
      <w:bookmarkEnd w:id="970"/>
      <w:bookmarkStart w:id="971" w:name="_Toc389065323"/>
      <w:bookmarkEnd w:id="971"/>
      <w:bookmarkStart w:id="972" w:name="_Toc373227758"/>
      <w:bookmarkEnd w:id="972"/>
      <w:bookmarkStart w:id="973" w:name="_Toc351203646"/>
      <w:r>
        <w:rPr>
          <w:rFonts w:hint="default" w:ascii="Arial" w:hAnsi="Arial" w:eastAsia="黑体" w:cs="Times New Roman"/>
          <w:b/>
          <w:bCs w:val="0"/>
          <w:color w:val="auto"/>
          <w:sz w:val="32"/>
          <w:szCs w:val="32"/>
          <w:highlight w:val="none"/>
        </w:rPr>
        <w:t>14.</w:t>
      </w:r>
      <w:bookmarkEnd w:id="973"/>
      <w:r>
        <w:rPr>
          <w:rFonts w:hint="eastAsia" w:ascii="黑体" w:hAnsi="宋体" w:eastAsia="黑体" w:cs="黑体"/>
          <w:b/>
          <w:bCs w:val="0"/>
          <w:color w:val="auto"/>
          <w:sz w:val="32"/>
          <w:szCs w:val="32"/>
          <w:highlight w:val="none"/>
        </w:rPr>
        <w:t>竣工结算</w:t>
      </w:r>
    </w:p>
    <w:p w14:paraId="1A85F7C7">
      <w:pPr>
        <w:pStyle w:val="5"/>
        <w:widowControl/>
        <w:shd w:val="clear"/>
        <w:rPr>
          <w:rFonts w:hint="default" w:ascii="Times New Roman" w:hAnsi="Times New Roman" w:eastAsia="宋体" w:cs="Times New Roman"/>
          <w:b/>
          <w:bCs/>
          <w:color w:val="auto"/>
          <w:kern w:val="2"/>
          <w:sz w:val="32"/>
          <w:szCs w:val="32"/>
          <w:highlight w:val="none"/>
        </w:rPr>
      </w:pPr>
      <w:bookmarkStart w:id="974" w:name="_Toc373478406"/>
      <w:bookmarkEnd w:id="974"/>
      <w:bookmarkStart w:id="975" w:name="_Toc407135262"/>
      <w:bookmarkEnd w:id="975"/>
      <w:bookmarkStart w:id="976" w:name="_Toc389065324"/>
      <w:bookmarkEnd w:id="976"/>
      <w:bookmarkStart w:id="977" w:name="_Toc9850590"/>
      <w:bookmarkEnd w:id="977"/>
      <w:bookmarkStart w:id="978" w:name="_Toc373227759"/>
      <w:r>
        <w:rPr>
          <w:rFonts w:hint="default" w:ascii="Times New Roman" w:hAnsi="Times New Roman" w:eastAsia="宋体" w:cs="Times New Roman"/>
          <w:b/>
          <w:bCs/>
          <w:color w:val="auto"/>
          <w:kern w:val="2"/>
          <w:sz w:val="32"/>
          <w:szCs w:val="32"/>
          <w:highlight w:val="none"/>
        </w:rPr>
        <w:t>14.1</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5"/>
        <w:widowControl/>
        <w:shd w:val="clear"/>
        <w:rPr>
          <w:rFonts w:hint="default" w:ascii="Times New Roman" w:hAnsi="Times New Roman" w:eastAsia="宋体" w:cs="Times New Roman"/>
          <w:b/>
          <w:bCs/>
          <w:color w:val="auto"/>
          <w:kern w:val="2"/>
          <w:sz w:val="32"/>
          <w:szCs w:val="32"/>
          <w:highlight w:val="none"/>
        </w:rPr>
      </w:pPr>
      <w:bookmarkStart w:id="979" w:name="_Toc9850591"/>
      <w:bookmarkEnd w:id="979"/>
      <w:bookmarkStart w:id="980" w:name="_Toc407135263"/>
      <w:bookmarkEnd w:id="980"/>
      <w:bookmarkStart w:id="981" w:name="_Toc389065325"/>
      <w:bookmarkEnd w:id="981"/>
      <w:bookmarkStart w:id="982" w:name="_Toc373478407"/>
      <w:bookmarkEnd w:id="982"/>
      <w:bookmarkStart w:id="983" w:name="_Toc373227760"/>
      <w:r>
        <w:rPr>
          <w:rFonts w:hint="default" w:ascii="Times New Roman" w:hAnsi="Times New Roman" w:eastAsia="宋体" w:cs="Times New Roman"/>
          <w:b/>
          <w:bCs/>
          <w:color w:val="auto"/>
          <w:kern w:val="2"/>
          <w:sz w:val="32"/>
          <w:szCs w:val="32"/>
          <w:highlight w:val="none"/>
        </w:rPr>
        <w:t>14.2</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5"/>
        <w:widowControl/>
        <w:shd w:val="clear"/>
        <w:rPr>
          <w:rFonts w:hint="default" w:ascii="Times New Roman" w:hAnsi="Times New Roman" w:eastAsia="宋体" w:cs="Times New Roman"/>
          <w:b/>
          <w:bCs/>
          <w:color w:val="auto"/>
          <w:kern w:val="2"/>
          <w:sz w:val="32"/>
          <w:szCs w:val="32"/>
          <w:highlight w:val="none"/>
        </w:rPr>
      </w:pPr>
      <w:bookmarkStart w:id="984" w:name="_Toc389065326"/>
      <w:bookmarkEnd w:id="984"/>
      <w:bookmarkStart w:id="985" w:name="_Toc373227761"/>
      <w:bookmarkEnd w:id="985"/>
      <w:bookmarkStart w:id="986" w:name="_Toc9850592"/>
      <w:bookmarkEnd w:id="986"/>
      <w:bookmarkStart w:id="987" w:name="_Toc407135264"/>
      <w:bookmarkEnd w:id="987"/>
      <w:bookmarkStart w:id="988" w:name="_Toc373478408"/>
      <w:r>
        <w:rPr>
          <w:rFonts w:hint="default" w:ascii="Times New Roman" w:hAnsi="Times New Roman" w:eastAsia="宋体" w:cs="Times New Roman"/>
          <w:b/>
          <w:bCs/>
          <w:color w:val="auto"/>
          <w:kern w:val="2"/>
          <w:sz w:val="32"/>
          <w:szCs w:val="32"/>
          <w:highlight w:val="none"/>
        </w:rPr>
        <w:t>14.4</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14.4.1</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14.4.2</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p>
    <w:p w14:paraId="6E131FD5">
      <w:pPr>
        <w:pStyle w:val="4"/>
        <w:widowControl/>
        <w:shd w:val="clear"/>
        <w:rPr>
          <w:rFonts w:hint="default" w:ascii="Arial" w:hAnsi="Arial" w:eastAsia="黑体" w:cs="Times New Roman"/>
          <w:b/>
          <w:bCs w:val="0"/>
          <w:color w:val="auto"/>
          <w:sz w:val="32"/>
          <w:szCs w:val="32"/>
          <w:highlight w:val="none"/>
        </w:rPr>
      </w:pPr>
      <w:bookmarkStart w:id="989" w:name="_Toc267251496"/>
      <w:bookmarkEnd w:id="989"/>
      <w:bookmarkStart w:id="990" w:name="_Toc267251492"/>
      <w:bookmarkEnd w:id="990"/>
      <w:bookmarkStart w:id="991" w:name="_Toc267251485"/>
      <w:bookmarkEnd w:id="991"/>
      <w:bookmarkStart w:id="992" w:name="_Toc267251502"/>
      <w:bookmarkEnd w:id="992"/>
      <w:bookmarkStart w:id="993" w:name="_Toc267251514"/>
      <w:bookmarkEnd w:id="993"/>
      <w:bookmarkStart w:id="994" w:name="_Toc267251510"/>
      <w:bookmarkEnd w:id="994"/>
      <w:bookmarkStart w:id="995" w:name="_Toc267251508"/>
      <w:bookmarkEnd w:id="995"/>
      <w:bookmarkStart w:id="996" w:name="_Toc267251491"/>
      <w:bookmarkEnd w:id="996"/>
      <w:bookmarkStart w:id="997" w:name="_Toc267251507"/>
      <w:bookmarkEnd w:id="997"/>
      <w:bookmarkStart w:id="998" w:name="_Toc9850593"/>
      <w:bookmarkEnd w:id="998"/>
      <w:bookmarkStart w:id="999" w:name="_Toc267251501"/>
      <w:bookmarkEnd w:id="999"/>
      <w:bookmarkStart w:id="1000" w:name="_Toc267251483"/>
      <w:bookmarkEnd w:id="1000"/>
      <w:bookmarkStart w:id="1001" w:name="_Toc267251506"/>
      <w:bookmarkEnd w:id="1001"/>
      <w:bookmarkStart w:id="1002" w:name="_Toc267251513"/>
      <w:bookmarkEnd w:id="1002"/>
      <w:bookmarkStart w:id="1003" w:name="_Toc407135265"/>
      <w:bookmarkEnd w:id="1003"/>
      <w:bookmarkStart w:id="1004" w:name="_Toc267251488"/>
      <w:bookmarkEnd w:id="1004"/>
      <w:bookmarkStart w:id="1005" w:name="_Toc267251499"/>
      <w:bookmarkEnd w:id="1005"/>
      <w:bookmarkStart w:id="1006" w:name="_Toc373227762"/>
      <w:bookmarkEnd w:id="1006"/>
      <w:bookmarkStart w:id="1007" w:name="_Toc267251493"/>
      <w:bookmarkEnd w:id="1007"/>
      <w:bookmarkStart w:id="1008" w:name="_Toc267251484"/>
      <w:bookmarkEnd w:id="1008"/>
      <w:bookmarkStart w:id="1009" w:name="_Toc267251494"/>
      <w:bookmarkEnd w:id="1009"/>
      <w:bookmarkStart w:id="1010" w:name="_Toc267251495"/>
      <w:bookmarkEnd w:id="1010"/>
      <w:bookmarkStart w:id="1011" w:name="_Toc267251498"/>
      <w:bookmarkEnd w:id="1011"/>
      <w:bookmarkStart w:id="1012" w:name="_Toc389065327"/>
      <w:bookmarkEnd w:id="1012"/>
      <w:bookmarkStart w:id="1013" w:name="_Toc267251511"/>
      <w:bookmarkEnd w:id="1013"/>
      <w:bookmarkStart w:id="1014" w:name="_Toc351203647"/>
      <w:bookmarkEnd w:id="1014"/>
      <w:bookmarkStart w:id="1015" w:name="_Toc267251504"/>
      <w:bookmarkEnd w:id="1015"/>
      <w:bookmarkStart w:id="1016" w:name="_Toc267251497"/>
      <w:bookmarkEnd w:id="1016"/>
      <w:bookmarkStart w:id="1017" w:name="_Toc373478409"/>
      <w:bookmarkEnd w:id="1017"/>
      <w:bookmarkStart w:id="1018" w:name="_Toc267251509"/>
      <w:bookmarkEnd w:id="1018"/>
      <w:bookmarkStart w:id="1019" w:name="_Toc267251486"/>
      <w:bookmarkEnd w:id="1019"/>
      <w:bookmarkStart w:id="1020" w:name="_Toc267251489"/>
      <w:bookmarkEnd w:id="1020"/>
      <w:bookmarkStart w:id="1021" w:name="_Toc267251490"/>
      <w:bookmarkEnd w:id="1021"/>
      <w:bookmarkStart w:id="1022" w:name="_Toc267251503"/>
      <w:bookmarkEnd w:id="1022"/>
      <w:bookmarkStart w:id="1023" w:name="_Toc267251482"/>
      <w:bookmarkEnd w:id="1023"/>
      <w:bookmarkStart w:id="1024" w:name="_Toc267251515"/>
      <w:r>
        <w:rPr>
          <w:rFonts w:hint="default" w:ascii="Arial" w:hAnsi="Arial" w:eastAsia="黑体" w:cs="Times New Roman"/>
          <w:b/>
          <w:bCs w:val="0"/>
          <w:color w:val="auto"/>
          <w:sz w:val="32"/>
          <w:szCs w:val="32"/>
          <w:highlight w:val="none"/>
        </w:rPr>
        <w:t>15.</w:t>
      </w:r>
      <w:bookmarkEnd w:id="1024"/>
      <w:r>
        <w:rPr>
          <w:rFonts w:hint="eastAsia" w:ascii="黑体" w:hAnsi="宋体" w:eastAsia="黑体" w:cs="黑体"/>
          <w:b/>
          <w:bCs w:val="0"/>
          <w:color w:val="auto"/>
          <w:sz w:val="32"/>
          <w:szCs w:val="32"/>
          <w:highlight w:val="none"/>
        </w:rPr>
        <w:t>缺陷责任期与保修</w:t>
      </w:r>
    </w:p>
    <w:p w14:paraId="4C6D5939">
      <w:pPr>
        <w:pStyle w:val="5"/>
        <w:widowControl/>
        <w:shd w:val="clear"/>
        <w:rPr>
          <w:rFonts w:hint="default" w:ascii="Times New Roman" w:hAnsi="Times New Roman" w:eastAsia="宋体" w:cs="Times New Roman"/>
          <w:b/>
          <w:bCs/>
          <w:color w:val="auto"/>
          <w:kern w:val="2"/>
          <w:sz w:val="32"/>
          <w:szCs w:val="32"/>
          <w:highlight w:val="none"/>
        </w:rPr>
      </w:pPr>
      <w:bookmarkStart w:id="1025" w:name="_Toc373478410"/>
      <w:bookmarkEnd w:id="1025"/>
      <w:bookmarkStart w:id="1026" w:name="_Toc373227763"/>
      <w:bookmarkEnd w:id="1026"/>
      <w:bookmarkStart w:id="1027" w:name="_Toc389065328"/>
      <w:bookmarkEnd w:id="1027"/>
      <w:bookmarkStart w:id="1028" w:name="_Toc407135266"/>
      <w:bookmarkEnd w:id="1028"/>
      <w:bookmarkStart w:id="1029" w:name="_Toc9850594"/>
      <w:r>
        <w:rPr>
          <w:rFonts w:hint="default" w:ascii="Times New Roman" w:hAnsi="Times New Roman" w:eastAsia="宋体" w:cs="Times New Roman"/>
          <w:b/>
          <w:bCs/>
          <w:color w:val="auto"/>
          <w:kern w:val="2"/>
          <w:sz w:val="32"/>
          <w:szCs w:val="32"/>
          <w:highlight w:val="none"/>
        </w:rPr>
        <w:t>15.2</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eastAsia" w:cs="Times New Roman"/>
          <w:color w:val="auto"/>
          <w:kern w:val="0"/>
          <w:sz w:val="21"/>
          <w:szCs w:val="21"/>
          <w:highlight w:val="none"/>
          <w:u w:val="single"/>
          <w:lang w:val="en-US" w:eastAsia="zh-CN" w:bidi="ar"/>
        </w:rPr>
        <w:t>12</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5FB5EC9E">
      <w:pPr>
        <w:pStyle w:val="5"/>
        <w:widowControl/>
        <w:shd w:val="clear"/>
        <w:rPr>
          <w:rFonts w:hint="default" w:ascii="Times New Roman" w:hAnsi="Times New Roman" w:eastAsia="宋体" w:cs="Times New Roman"/>
          <w:b/>
          <w:bCs/>
          <w:color w:val="auto"/>
          <w:kern w:val="2"/>
          <w:sz w:val="32"/>
          <w:szCs w:val="32"/>
          <w:highlight w:val="none"/>
        </w:rPr>
      </w:pPr>
      <w:bookmarkStart w:id="1030" w:name="_Toc407135267"/>
      <w:bookmarkEnd w:id="1030"/>
      <w:bookmarkStart w:id="1031" w:name="_Toc389065329"/>
      <w:bookmarkEnd w:id="1031"/>
      <w:bookmarkStart w:id="1032" w:name="_Toc373227764"/>
      <w:bookmarkEnd w:id="1032"/>
      <w:bookmarkStart w:id="1033" w:name="_Toc9850595"/>
      <w:bookmarkEnd w:id="1033"/>
      <w:bookmarkStart w:id="1034" w:name="_Toc373478411"/>
      <w:r>
        <w:rPr>
          <w:rFonts w:hint="default" w:ascii="Times New Roman" w:hAnsi="Times New Roman" w:eastAsia="宋体" w:cs="Times New Roman"/>
          <w:b/>
          <w:bCs/>
          <w:color w:val="auto"/>
          <w:kern w:val="2"/>
          <w:sz w:val="32"/>
          <w:szCs w:val="32"/>
          <w:highlight w:val="none"/>
        </w:rPr>
        <w:t>15.3</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15.3.1</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宋体" w:hAnsi="宋体" w:eastAsia="宋体" w:cs="宋体"/>
          <w:color w:val="auto"/>
          <w:kern w:val="0"/>
          <w:sz w:val="21"/>
          <w:szCs w:val="21"/>
          <w:highlight w:val="none"/>
          <w:u w:val="single"/>
          <w:lang w:val="en-US" w:eastAsia="zh-CN" w:bidi="ar"/>
        </w:rPr>
        <w:t>无利息</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eastAsia" w:hAnsi="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15.3.2</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eastAsia"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eastAsia" w:ascii="宋体" w:hAnsi="宋体" w:eastAsia="宋体" w:cs="宋体"/>
          <w:color w:val="auto"/>
          <w:kern w:val="0"/>
          <w:sz w:val="21"/>
          <w:szCs w:val="21"/>
          <w:highlight w:val="none"/>
          <w:u w:val="single"/>
          <w:lang w:val="en-US" w:eastAsia="zh-CN" w:bidi="ar"/>
        </w:rPr>
        <w:t>无</w:t>
      </w:r>
      <w:r>
        <w:rPr>
          <w:rFonts w:hint="eastAsia" w:ascii="宋体" w:hAnsi="宋体" w:eastAsia="宋体" w:cs="宋体"/>
          <w:color w:val="auto"/>
          <w:kern w:val="0"/>
          <w:sz w:val="21"/>
          <w:szCs w:val="21"/>
          <w:highlight w:val="none"/>
          <w:lang w:val="en-US" w:eastAsia="zh-CN" w:bidi="ar"/>
        </w:rPr>
        <w:t>。</w:t>
      </w:r>
    </w:p>
    <w:p w14:paraId="64C826AE">
      <w:pPr>
        <w:pStyle w:val="5"/>
        <w:widowControl/>
        <w:shd w:val="clear"/>
        <w:rPr>
          <w:rFonts w:hint="default" w:ascii="Times New Roman" w:hAnsi="Times New Roman" w:eastAsia="宋体" w:cs="Times New Roman"/>
          <w:b/>
          <w:bCs/>
          <w:color w:val="auto"/>
          <w:kern w:val="2"/>
          <w:sz w:val="32"/>
          <w:szCs w:val="32"/>
          <w:highlight w:val="none"/>
        </w:rPr>
      </w:pPr>
      <w:bookmarkStart w:id="1035" w:name="_Toc9850596"/>
      <w:bookmarkEnd w:id="1035"/>
      <w:bookmarkStart w:id="1036" w:name="_Toc373478412"/>
      <w:bookmarkEnd w:id="1036"/>
      <w:bookmarkStart w:id="1037" w:name="_Toc407135268"/>
      <w:bookmarkEnd w:id="1037"/>
      <w:bookmarkStart w:id="1038" w:name="_Toc373227765"/>
      <w:bookmarkEnd w:id="1038"/>
      <w:bookmarkStart w:id="1039" w:name="_Toc389065330"/>
      <w:r>
        <w:rPr>
          <w:rFonts w:hint="default" w:ascii="Times New Roman" w:hAnsi="Times New Roman" w:eastAsia="宋体" w:cs="Times New Roman"/>
          <w:b/>
          <w:bCs/>
          <w:color w:val="auto"/>
          <w:kern w:val="2"/>
          <w:sz w:val="32"/>
          <w:szCs w:val="32"/>
          <w:highlight w:val="none"/>
        </w:rPr>
        <w:t>15.4</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15.4.1</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15.4.3</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p>
    <w:p w14:paraId="691E92A9">
      <w:pPr>
        <w:pStyle w:val="4"/>
        <w:widowControl/>
        <w:shd w:val="clear"/>
        <w:rPr>
          <w:rFonts w:hint="default" w:ascii="Arial" w:hAnsi="Arial" w:eastAsia="黑体" w:cs="Times New Roman"/>
          <w:b/>
          <w:bCs w:val="0"/>
          <w:color w:val="auto"/>
          <w:sz w:val="32"/>
          <w:szCs w:val="32"/>
          <w:highlight w:val="none"/>
        </w:rPr>
      </w:pPr>
      <w:bookmarkStart w:id="1040" w:name="_Toc407135269"/>
      <w:bookmarkEnd w:id="1040"/>
      <w:bookmarkStart w:id="1041" w:name="_Toc280868717"/>
      <w:bookmarkEnd w:id="1041"/>
      <w:bookmarkStart w:id="1042" w:name="_Toc389065331"/>
      <w:bookmarkEnd w:id="1042"/>
      <w:bookmarkStart w:id="1043" w:name="_Toc280868718"/>
      <w:bookmarkEnd w:id="1043"/>
      <w:bookmarkStart w:id="1044" w:name="_Toc9850597"/>
      <w:bookmarkEnd w:id="1044"/>
      <w:bookmarkStart w:id="1045" w:name="_Toc373227766"/>
      <w:bookmarkEnd w:id="1045"/>
      <w:bookmarkStart w:id="1046" w:name="_Toc373478413"/>
      <w:bookmarkEnd w:id="1046"/>
      <w:bookmarkStart w:id="1047" w:name="_Toc351203648"/>
      <w:r>
        <w:rPr>
          <w:rFonts w:hint="default" w:ascii="Arial" w:hAnsi="Arial" w:eastAsia="黑体" w:cs="Times New Roman"/>
          <w:b/>
          <w:bCs w:val="0"/>
          <w:color w:val="auto"/>
          <w:sz w:val="32"/>
          <w:szCs w:val="32"/>
          <w:highlight w:val="none"/>
        </w:rPr>
        <w:t>16.</w:t>
      </w:r>
      <w:bookmarkEnd w:id="1047"/>
      <w:r>
        <w:rPr>
          <w:rFonts w:hint="eastAsia" w:ascii="黑体" w:hAnsi="宋体" w:eastAsia="黑体" w:cs="黑体"/>
          <w:b/>
          <w:bCs w:val="0"/>
          <w:color w:val="auto"/>
          <w:sz w:val="32"/>
          <w:szCs w:val="32"/>
          <w:highlight w:val="none"/>
        </w:rPr>
        <w:t>违约</w:t>
      </w:r>
    </w:p>
    <w:p w14:paraId="71DF83AD">
      <w:pPr>
        <w:pStyle w:val="5"/>
        <w:widowControl/>
        <w:shd w:val="clear"/>
        <w:rPr>
          <w:rFonts w:hint="default" w:ascii="Times New Roman" w:hAnsi="Times New Roman" w:eastAsia="宋体" w:cs="Times New Roman"/>
          <w:b/>
          <w:bCs/>
          <w:color w:val="auto"/>
          <w:kern w:val="2"/>
          <w:sz w:val="32"/>
          <w:szCs w:val="32"/>
          <w:highlight w:val="none"/>
        </w:rPr>
      </w:pPr>
      <w:bookmarkStart w:id="1048" w:name="_Toc389065332"/>
      <w:bookmarkEnd w:id="1048"/>
      <w:bookmarkStart w:id="1049" w:name="_Toc407135270"/>
      <w:bookmarkEnd w:id="1049"/>
      <w:bookmarkStart w:id="1050" w:name="_Toc373227767"/>
      <w:bookmarkEnd w:id="1050"/>
      <w:bookmarkStart w:id="1051" w:name="_Toc373478414"/>
      <w:bookmarkEnd w:id="1051"/>
      <w:bookmarkStart w:id="1052" w:name="_Toc9850598"/>
      <w:r>
        <w:rPr>
          <w:rFonts w:hint="default" w:ascii="Times New Roman" w:hAnsi="Times New Roman" w:eastAsia="宋体" w:cs="Times New Roman"/>
          <w:b/>
          <w:bCs/>
          <w:color w:val="auto"/>
          <w:kern w:val="2"/>
          <w:sz w:val="32"/>
          <w:szCs w:val="32"/>
          <w:highlight w:val="none"/>
        </w:rPr>
        <w:t>16.1</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16.1.2</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16.1.3</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5"/>
        <w:widowControl/>
        <w:shd w:val="clear"/>
        <w:rPr>
          <w:rFonts w:hint="default" w:ascii="Times New Roman" w:hAnsi="Times New Roman" w:eastAsia="宋体" w:cs="Times New Roman"/>
          <w:b/>
          <w:bCs/>
          <w:color w:val="auto"/>
          <w:kern w:val="2"/>
          <w:sz w:val="32"/>
          <w:szCs w:val="32"/>
          <w:highlight w:val="none"/>
        </w:rPr>
      </w:pPr>
      <w:bookmarkStart w:id="1053" w:name="_Toc373227768"/>
      <w:bookmarkEnd w:id="1053"/>
      <w:bookmarkStart w:id="1054" w:name="_Toc389065333"/>
      <w:bookmarkEnd w:id="1054"/>
      <w:bookmarkStart w:id="1055" w:name="_Toc373478415"/>
      <w:bookmarkEnd w:id="1055"/>
      <w:bookmarkStart w:id="1056" w:name="_Toc9850599"/>
      <w:bookmarkEnd w:id="1056"/>
      <w:bookmarkStart w:id="1057" w:name="_Toc407135271"/>
      <w:r>
        <w:rPr>
          <w:rFonts w:hint="default" w:ascii="Times New Roman" w:hAnsi="Times New Roman" w:eastAsia="宋体" w:cs="Times New Roman"/>
          <w:b/>
          <w:bCs/>
          <w:color w:val="auto"/>
          <w:kern w:val="2"/>
          <w:sz w:val="32"/>
          <w:szCs w:val="32"/>
          <w:highlight w:val="none"/>
        </w:rPr>
        <w:t>16.2</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eastAsia" w:ascii="宋体" w:hAnsi="宋体" w:eastAsia="宋体" w:cs="宋体"/>
          <w:color w:val="auto"/>
          <w:kern w:val="0"/>
          <w:sz w:val="21"/>
          <w:szCs w:val="21"/>
          <w:highlight w:val="none"/>
          <w:u w:val="single"/>
          <w:lang w:val="en-US" w:eastAsia="zh-CN" w:bidi="ar"/>
        </w:rPr>
        <w:t>按照通用条款执行</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16.2.3</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eastAsia" w:ascii="宋体" w:hAnsi="宋体" w:eastAsia="宋体" w:cs="宋体"/>
          <w:color w:val="auto"/>
          <w:kern w:val="0"/>
          <w:sz w:val="21"/>
          <w:szCs w:val="21"/>
          <w:highlight w:val="none"/>
          <w:u w:val="single"/>
          <w:lang w:val="en-US" w:eastAsia="zh-CN" w:bidi="ar"/>
        </w:rPr>
        <w:t>不另行支付</w:t>
      </w:r>
      <w:r>
        <w:rPr>
          <w:rFonts w:hint="eastAsia" w:ascii="宋体" w:hAnsi="宋体" w:eastAsia="宋体" w:cs="宋体"/>
          <w:color w:val="auto"/>
          <w:kern w:val="0"/>
          <w:sz w:val="21"/>
          <w:szCs w:val="21"/>
          <w:highlight w:val="none"/>
          <w:lang w:val="en-US" w:eastAsia="zh-CN" w:bidi="ar"/>
        </w:rPr>
        <w:t>。</w:t>
      </w:r>
    </w:p>
    <w:p w14:paraId="045A8674">
      <w:pPr>
        <w:pStyle w:val="4"/>
        <w:widowControl/>
        <w:shd w:val="clear"/>
        <w:rPr>
          <w:rFonts w:hint="eastAsia" w:ascii="Arial" w:hAnsi="Arial" w:eastAsia="黑体" w:cs="Times New Roman"/>
          <w:b/>
          <w:bCs w:val="0"/>
          <w:color w:val="auto"/>
          <w:sz w:val="32"/>
          <w:szCs w:val="32"/>
          <w:highlight w:val="none"/>
          <w:lang w:eastAsia="zh-CN"/>
        </w:rPr>
      </w:pPr>
      <w:bookmarkStart w:id="1058" w:name="_Toc373478416"/>
      <w:bookmarkEnd w:id="1058"/>
      <w:bookmarkStart w:id="1059" w:name="_Toc9850600"/>
      <w:bookmarkEnd w:id="1059"/>
      <w:bookmarkStart w:id="1060" w:name="_Toc407135272"/>
      <w:bookmarkEnd w:id="1060"/>
      <w:bookmarkStart w:id="1061" w:name="_Toc351203649"/>
      <w:bookmarkEnd w:id="1061"/>
      <w:bookmarkStart w:id="1062" w:name="_Toc373227769"/>
      <w:bookmarkEnd w:id="1062"/>
      <w:bookmarkStart w:id="1063" w:name="_Toc389065334"/>
      <w:r>
        <w:rPr>
          <w:rFonts w:hint="default" w:ascii="Arial" w:hAnsi="Arial" w:eastAsia="黑体" w:cs="Times New Roman"/>
          <w:b/>
          <w:bCs w:val="0"/>
          <w:color w:val="auto"/>
          <w:sz w:val="32"/>
          <w:szCs w:val="32"/>
          <w:highlight w:val="none"/>
        </w:rPr>
        <w:t>17.</w:t>
      </w:r>
      <w:bookmarkEnd w:id="1063"/>
      <w:r>
        <w:rPr>
          <w:rFonts w:hint="eastAsia" w:ascii="黑体" w:hAnsi="宋体" w:eastAsia="黑体" w:cs="黑体"/>
          <w:b/>
          <w:bCs w:val="0"/>
          <w:color w:val="auto"/>
          <w:sz w:val="32"/>
          <w:szCs w:val="32"/>
          <w:highlight w:val="none"/>
        </w:rPr>
        <w:t>不可抗力</w:t>
      </w:r>
    </w:p>
    <w:p w14:paraId="1E751578">
      <w:pPr>
        <w:pStyle w:val="5"/>
        <w:widowControl/>
        <w:shd w:val="clear"/>
        <w:rPr>
          <w:rFonts w:hint="default" w:ascii="Times New Roman" w:hAnsi="Times New Roman" w:eastAsia="宋体" w:cs="Times New Roman"/>
          <w:b/>
          <w:bCs/>
          <w:color w:val="auto"/>
          <w:kern w:val="2"/>
          <w:sz w:val="32"/>
          <w:szCs w:val="32"/>
          <w:highlight w:val="none"/>
        </w:rPr>
      </w:pPr>
      <w:bookmarkStart w:id="1064" w:name="_Toc373227770"/>
      <w:bookmarkEnd w:id="1064"/>
      <w:bookmarkStart w:id="1065" w:name="_Toc389065335"/>
      <w:bookmarkEnd w:id="1065"/>
      <w:bookmarkStart w:id="1066" w:name="_Toc407135273"/>
      <w:bookmarkEnd w:id="1066"/>
      <w:bookmarkStart w:id="1067" w:name="_Toc9850601"/>
      <w:bookmarkEnd w:id="1067"/>
      <w:bookmarkStart w:id="1068" w:name="_Toc373478417"/>
      <w:r>
        <w:rPr>
          <w:rFonts w:hint="default" w:ascii="Times New Roman" w:hAnsi="Times New Roman" w:eastAsia="宋体" w:cs="Times New Roman"/>
          <w:b/>
          <w:bCs/>
          <w:color w:val="auto"/>
          <w:kern w:val="2"/>
          <w:sz w:val="32"/>
          <w:szCs w:val="32"/>
          <w:highlight w:val="none"/>
        </w:rPr>
        <w:t>17.1</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F437B1A">
      <w:pPr>
        <w:pStyle w:val="5"/>
        <w:widowControl/>
        <w:shd w:val="clear"/>
        <w:rPr>
          <w:rFonts w:hint="default" w:ascii="Times New Roman" w:hAnsi="Times New Roman" w:eastAsia="宋体" w:cs="Times New Roman"/>
          <w:b/>
          <w:bCs/>
          <w:color w:val="auto"/>
          <w:kern w:val="2"/>
          <w:sz w:val="32"/>
          <w:szCs w:val="32"/>
          <w:highlight w:val="none"/>
        </w:rPr>
      </w:pPr>
      <w:bookmarkStart w:id="1069" w:name="_Toc373227771"/>
      <w:bookmarkEnd w:id="1069"/>
      <w:bookmarkStart w:id="1070" w:name="_Toc407135274"/>
      <w:bookmarkEnd w:id="1070"/>
      <w:bookmarkStart w:id="1071" w:name="_Toc373478418"/>
      <w:bookmarkEnd w:id="1071"/>
      <w:bookmarkStart w:id="1072" w:name="_Toc389065336"/>
      <w:bookmarkEnd w:id="1072"/>
      <w:bookmarkStart w:id="1073" w:name="_Toc9850602"/>
      <w:r>
        <w:rPr>
          <w:rFonts w:hint="default" w:ascii="Times New Roman" w:hAnsi="Times New Roman" w:eastAsia="宋体" w:cs="Times New Roman"/>
          <w:b/>
          <w:bCs/>
          <w:color w:val="auto"/>
          <w:kern w:val="2"/>
          <w:sz w:val="32"/>
          <w:szCs w:val="32"/>
          <w:highlight w:val="none"/>
        </w:rPr>
        <w:t>17.4</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天内完成款项的支付。</w:t>
      </w:r>
    </w:p>
    <w:p w14:paraId="6798AB1A">
      <w:pPr>
        <w:pStyle w:val="4"/>
        <w:widowControl/>
        <w:shd w:val="clear"/>
        <w:rPr>
          <w:rFonts w:hint="default" w:ascii="Arial" w:hAnsi="Arial" w:eastAsia="黑体" w:cs="Times New Roman"/>
          <w:b/>
          <w:bCs w:val="0"/>
          <w:color w:val="auto"/>
          <w:sz w:val="32"/>
          <w:szCs w:val="32"/>
          <w:highlight w:val="none"/>
        </w:rPr>
      </w:pPr>
      <w:bookmarkStart w:id="1074" w:name="_Toc407135275"/>
      <w:bookmarkEnd w:id="1074"/>
      <w:bookmarkStart w:id="1075" w:name="_Toc389065337"/>
      <w:bookmarkEnd w:id="1075"/>
      <w:bookmarkStart w:id="1076" w:name="_Toc351203650"/>
      <w:bookmarkEnd w:id="1076"/>
      <w:bookmarkStart w:id="1077" w:name="_Toc373478419"/>
      <w:bookmarkEnd w:id="1077"/>
      <w:bookmarkStart w:id="1078" w:name="_Toc373227772"/>
      <w:bookmarkEnd w:id="1078"/>
      <w:bookmarkStart w:id="1079" w:name="_Toc9850603"/>
      <w:r>
        <w:rPr>
          <w:rFonts w:hint="default" w:ascii="Arial" w:hAnsi="Arial" w:eastAsia="黑体" w:cs="Times New Roman"/>
          <w:b/>
          <w:bCs w:val="0"/>
          <w:color w:val="auto"/>
          <w:sz w:val="32"/>
          <w:szCs w:val="32"/>
          <w:highlight w:val="none"/>
        </w:rPr>
        <w:t>18.</w:t>
      </w:r>
      <w:bookmarkEnd w:id="1079"/>
      <w:r>
        <w:rPr>
          <w:rFonts w:hint="eastAsia" w:ascii="黑体" w:hAnsi="宋体" w:eastAsia="黑体" w:cs="黑体"/>
          <w:b/>
          <w:bCs w:val="0"/>
          <w:color w:val="auto"/>
          <w:sz w:val="32"/>
          <w:szCs w:val="32"/>
          <w:highlight w:val="none"/>
        </w:rPr>
        <w:t>保险</w:t>
      </w:r>
    </w:p>
    <w:p w14:paraId="5AEB0F79">
      <w:pPr>
        <w:pStyle w:val="5"/>
        <w:widowControl/>
        <w:shd w:val="clear"/>
        <w:rPr>
          <w:rFonts w:hint="default" w:ascii="Times New Roman" w:hAnsi="Times New Roman" w:eastAsia="宋体" w:cs="Times New Roman"/>
          <w:b/>
          <w:bCs/>
          <w:color w:val="auto"/>
          <w:kern w:val="2"/>
          <w:sz w:val="32"/>
          <w:szCs w:val="32"/>
          <w:highlight w:val="none"/>
        </w:rPr>
      </w:pPr>
      <w:bookmarkStart w:id="1080" w:name="_Toc373227773"/>
      <w:bookmarkEnd w:id="1080"/>
      <w:bookmarkStart w:id="1081" w:name="_Toc389065338"/>
      <w:bookmarkEnd w:id="1081"/>
      <w:bookmarkStart w:id="1082" w:name="_Toc407135276"/>
      <w:bookmarkEnd w:id="1082"/>
      <w:bookmarkStart w:id="1083" w:name="_Toc9850604"/>
      <w:bookmarkEnd w:id="1083"/>
      <w:bookmarkStart w:id="1084" w:name="_Toc373478420"/>
      <w:r>
        <w:rPr>
          <w:rFonts w:hint="default" w:ascii="Times New Roman" w:hAnsi="Times New Roman" w:eastAsia="宋体" w:cs="Times New Roman"/>
          <w:b/>
          <w:bCs/>
          <w:color w:val="auto"/>
          <w:kern w:val="2"/>
          <w:sz w:val="32"/>
          <w:szCs w:val="32"/>
          <w:highlight w:val="none"/>
        </w:rPr>
        <w:t>18.1</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5E27E6C4">
      <w:pPr>
        <w:pStyle w:val="5"/>
        <w:widowControl/>
        <w:shd w:val="clear"/>
        <w:rPr>
          <w:rFonts w:hint="default" w:ascii="Times New Roman" w:hAnsi="Times New Roman" w:eastAsia="宋体" w:cs="Times New Roman"/>
          <w:b/>
          <w:bCs/>
          <w:color w:val="auto"/>
          <w:kern w:val="2"/>
          <w:sz w:val="32"/>
          <w:szCs w:val="32"/>
          <w:highlight w:val="none"/>
        </w:rPr>
      </w:pPr>
      <w:bookmarkStart w:id="1085" w:name="_Toc373227774"/>
      <w:bookmarkEnd w:id="1085"/>
      <w:bookmarkStart w:id="1086" w:name="_Toc373478421"/>
      <w:bookmarkEnd w:id="1086"/>
      <w:bookmarkStart w:id="1087" w:name="_Toc389065339"/>
      <w:bookmarkEnd w:id="1087"/>
      <w:bookmarkStart w:id="1088" w:name="_Toc407135277"/>
      <w:bookmarkEnd w:id="1088"/>
      <w:bookmarkStart w:id="1089" w:name="_Toc9850605"/>
      <w:r>
        <w:rPr>
          <w:rFonts w:hint="default" w:ascii="Times New Roman" w:hAnsi="Times New Roman" w:eastAsia="宋体" w:cs="Times New Roman"/>
          <w:b/>
          <w:bCs/>
          <w:color w:val="auto"/>
          <w:kern w:val="2"/>
          <w:sz w:val="32"/>
          <w:szCs w:val="32"/>
          <w:highlight w:val="none"/>
        </w:rPr>
        <w:t>18.3</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373227775"/>
      <w:bookmarkEnd w:id="1090"/>
      <w:bookmarkStart w:id="1091" w:name="_Toc407135278"/>
      <w:bookmarkEnd w:id="1091"/>
      <w:bookmarkStart w:id="1092" w:name="_Toc9850606"/>
      <w:bookmarkEnd w:id="1092"/>
      <w:bookmarkStart w:id="1093" w:name="_Toc373478422"/>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eastAsia" w:ascii="宋体" w:hAnsi="宋体" w:eastAsia="宋体" w:cs="宋体"/>
          <w:color w:val="auto"/>
          <w:kern w:val="0"/>
          <w:sz w:val="21"/>
          <w:szCs w:val="21"/>
          <w:highlight w:val="none"/>
          <w:lang w:val="en-US" w:eastAsia="zh-CN" w:bidi="ar"/>
        </w:rPr>
        <w:t>。</w:t>
      </w:r>
    </w:p>
    <w:p w14:paraId="13B2DA93">
      <w:pPr>
        <w:pStyle w:val="5"/>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18.7</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p>
    <w:p w14:paraId="552677F2">
      <w:pPr>
        <w:pStyle w:val="4"/>
        <w:widowControl/>
        <w:shd w:val="clear"/>
        <w:rPr>
          <w:rFonts w:hint="default" w:ascii="Arial" w:hAnsi="Arial" w:eastAsia="黑体" w:cs="Times New Roman"/>
          <w:b/>
          <w:bCs w:val="0"/>
          <w:color w:val="auto"/>
          <w:sz w:val="32"/>
          <w:szCs w:val="32"/>
          <w:highlight w:val="none"/>
        </w:rPr>
      </w:pPr>
      <w:bookmarkStart w:id="1095" w:name="_Toc373227776"/>
      <w:bookmarkEnd w:id="1095"/>
      <w:bookmarkStart w:id="1096" w:name="_Toc9850607"/>
      <w:bookmarkEnd w:id="1096"/>
      <w:bookmarkStart w:id="1097" w:name="_Toc407135279"/>
      <w:bookmarkEnd w:id="1097"/>
      <w:bookmarkStart w:id="1098" w:name="_Toc351203651"/>
      <w:bookmarkEnd w:id="1098"/>
      <w:bookmarkStart w:id="1099" w:name="_Toc389065341"/>
      <w:bookmarkEnd w:id="1099"/>
      <w:bookmarkStart w:id="1100" w:name="_Toc373478423"/>
      <w:bookmarkEnd w:id="1100"/>
      <w:r>
        <w:rPr>
          <w:rFonts w:hint="default" w:ascii="Arial" w:hAnsi="Arial" w:eastAsia="黑体" w:cs="Times New Roman"/>
          <w:b/>
          <w:bCs w:val="0"/>
          <w:color w:val="auto"/>
          <w:sz w:val="32"/>
          <w:szCs w:val="32"/>
          <w:highlight w:val="none"/>
        </w:rPr>
        <w:t>20.</w:t>
      </w:r>
      <w:r>
        <w:rPr>
          <w:rFonts w:hint="eastAsia" w:ascii="黑体" w:hAnsi="宋体" w:eastAsia="黑体" w:cs="黑体"/>
          <w:b/>
          <w:bCs w:val="0"/>
          <w:color w:val="auto"/>
          <w:sz w:val="32"/>
          <w:szCs w:val="32"/>
          <w:highlight w:val="none"/>
        </w:rPr>
        <w:t>争议解决</w:t>
      </w:r>
    </w:p>
    <w:p w14:paraId="027F5F46">
      <w:pPr>
        <w:pStyle w:val="5"/>
        <w:widowControl/>
        <w:shd w:val="clear"/>
        <w:rPr>
          <w:rFonts w:hint="default" w:ascii="Times New Roman" w:hAnsi="Times New Roman" w:eastAsia="宋体" w:cs="Times New Roman"/>
          <w:b/>
          <w:bCs/>
          <w:color w:val="auto"/>
          <w:kern w:val="2"/>
          <w:sz w:val="32"/>
          <w:szCs w:val="32"/>
          <w:highlight w:val="none"/>
        </w:rPr>
      </w:pPr>
      <w:bookmarkStart w:id="1101" w:name="_Toc373227777"/>
      <w:bookmarkEnd w:id="1101"/>
      <w:bookmarkStart w:id="1102" w:name="_Toc9850608"/>
      <w:bookmarkEnd w:id="1102"/>
      <w:bookmarkStart w:id="1103" w:name="_Toc407135280"/>
      <w:bookmarkEnd w:id="1103"/>
      <w:bookmarkStart w:id="1104" w:name="_Toc389065342"/>
      <w:bookmarkEnd w:id="1104"/>
      <w:bookmarkStart w:id="1105" w:name="_Toc373478424"/>
      <w:r>
        <w:rPr>
          <w:rFonts w:hint="default" w:ascii="Times New Roman" w:hAnsi="Times New Roman" w:eastAsia="宋体" w:cs="Times New Roman"/>
          <w:b/>
          <w:bCs/>
          <w:color w:val="auto"/>
          <w:kern w:val="2"/>
          <w:sz w:val="32"/>
          <w:szCs w:val="32"/>
          <w:highlight w:val="none"/>
        </w:rPr>
        <w:t>20.3</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20.3.1</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20.3.2</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7727D88">
      <w:pPr>
        <w:pStyle w:val="5"/>
        <w:widowControl/>
        <w:shd w:val="clear"/>
        <w:rPr>
          <w:rFonts w:hint="default" w:ascii="Times New Roman" w:hAnsi="Times New Roman" w:eastAsia="宋体" w:cs="Times New Roman"/>
          <w:b/>
          <w:bCs/>
          <w:color w:val="auto"/>
          <w:kern w:val="2"/>
          <w:sz w:val="32"/>
          <w:szCs w:val="32"/>
          <w:highlight w:val="none"/>
        </w:rPr>
      </w:pPr>
      <w:bookmarkStart w:id="1106" w:name="_Toc373478425"/>
      <w:bookmarkEnd w:id="1106"/>
      <w:bookmarkStart w:id="1107" w:name="_Toc373227778"/>
      <w:bookmarkEnd w:id="1107"/>
      <w:bookmarkStart w:id="1108" w:name="_Toc9850609"/>
      <w:bookmarkEnd w:id="1108"/>
      <w:bookmarkStart w:id="1109" w:name="_Toc407135281"/>
      <w:bookmarkEnd w:id="1109"/>
      <w:bookmarkStart w:id="1110" w:name="_Toc389065343"/>
      <w:r>
        <w:rPr>
          <w:rFonts w:hint="default" w:ascii="Times New Roman" w:hAnsi="Times New Roman" w:eastAsia="宋体" w:cs="Times New Roman"/>
          <w:b/>
          <w:bCs/>
          <w:color w:val="auto"/>
          <w:kern w:val="2"/>
          <w:sz w:val="32"/>
          <w:szCs w:val="32"/>
          <w:highlight w:val="none"/>
        </w:rPr>
        <w:t>20.4</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20.4.1</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eastAsia" w:ascii="宋体" w:hAnsi="宋体" w:eastAsia="宋体" w:cs="宋体"/>
          <w:color w:val="auto"/>
          <w:kern w:val="0"/>
          <w:sz w:val="21"/>
          <w:szCs w:val="21"/>
          <w:highlight w:val="none"/>
          <w:u w:val="single"/>
          <w:lang w:val="en-US" w:eastAsia="zh-CN" w:bidi="ar"/>
        </w:rPr>
        <w:t>项目所在地</w:t>
      </w:r>
      <w:r>
        <w:rPr>
          <w:rFonts w:hint="eastAsia" w:ascii="宋体" w:hAnsi="宋体" w:cs="宋体"/>
          <w:color w:val="auto"/>
          <w:kern w:val="0"/>
          <w:sz w:val="21"/>
          <w:szCs w:val="21"/>
          <w:highlight w:val="none"/>
          <w:u w:val="single"/>
          <w:lang w:val="en-US" w:eastAsia="zh-CN" w:bidi="ar"/>
        </w:rPr>
        <w:t>（天等县人民法院）</w:t>
      </w:r>
      <w:r>
        <w:rPr>
          <w:rFonts w:hint="eastAsia" w:ascii="宋体" w:hAnsi="宋体" w:eastAsia="宋体" w:cs="宋体"/>
          <w:color w:val="auto"/>
          <w:kern w:val="0"/>
          <w:sz w:val="21"/>
          <w:szCs w:val="21"/>
          <w:highlight w:val="none"/>
          <w:lang w:val="en-US" w:eastAsia="zh-CN" w:bidi="ar"/>
        </w:rPr>
        <w:t>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20.4.2</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w:t>
      </w:r>
      <w:r>
        <w:rPr>
          <w:rFonts w:hint="default" w:ascii="宋体" w:hAnsi="宋体" w:eastAsia="宋体" w:cs="宋体"/>
          <w:color w:val="auto"/>
          <w:kern w:val="0"/>
          <w:sz w:val="21"/>
          <w:szCs w:val="21"/>
          <w:highlight w:val="none"/>
          <w:lang w:val="en-US" w:eastAsia="zh-CN" w:bidi="ar"/>
        </w:rPr>
        <w:t>合理费用（包括但不限于按司法行政部门收费标准计算的律师费、诉讼费、保全费、鉴定费等）由违约方承担。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21</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121F8264">
      <w:pPr>
        <w:keepNext w:val="0"/>
        <w:keepLines w:val="0"/>
        <w:widowControl w:val="0"/>
        <w:suppressLineNumbers w:val="0"/>
        <w:shd w:val="clear"/>
        <w:spacing w:before="0" w:beforeAutospacing="0" w:after="0" w:afterAutospacing="0" w:line="460" w:lineRule="exact"/>
        <w:ind w:left="0" w:right="0" w:firstLine="400" w:firstLineChars="200"/>
        <w:jc w:val="both"/>
        <w:rPr>
          <w:rFonts w:hint="default" w:ascii="Times New Roman" w:hAnsi="Times New Roman" w:eastAsia="宋体" w:cs="Times New Roman"/>
          <w:color w:val="auto"/>
          <w:highlight w:val="none"/>
        </w:rPr>
      </w:pP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cs="宋体"/>
          <w:color w:val="auto"/>
          <w:kern w:val="0"/>
          <w:sz w:val="21"/>
          <w:szCs w:val="21"/>
          <w:highlight w:val="none"/>
          <w:u w:val="single"/>
          <w:lang w:val="en-US" w:eastAsia="zh-CN" w:bidi="ar"/>
        </w:rPr>
        <w:t>天等县民族宗教服务中心</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天等县进结镇茴利村下积屯水稻玉米产业基地配套项目</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auto"/>
          <w:sz w:val="21"/>
          <w:szCs w:val="21"/>
          <w:highlight w:val="none"/>
          <w:u w:val="single"/>
          <w:lang w:val="en-US"/>
        </w:rPr>
      </w:pPr>
      <w:r>
        <w:rPr>
          <w:rFonts w:hint="eastAsia" w:ascii="宋体" w:hAnsi="宋体" w:eastAsia="宋体" w:cs="宋体"/>
          <w:color w:val="auto"/>
          <w:kern w:val="0"/>
          <w:sz w:val="21"/>
          <w:szCs w:val="21"/>
          <w:highlight w:val="none"/>
          <w:lang w:val="en-US" w:eastAsia="zh-CN" w:bidi="ar"/>
        </w:rPr>
        <w:t>质量保修范围包括</w:t>
      </w:r>
      <w:r>
        <w:rPr>
          <w:rFonts w:hint="eastAsia" w:ascii="Times New Roman" w:hAnsi="Times New Roman" w:eastAsia="宋体" w:cs="Times New Roman"/>
          <w:b w:val="0"/>
          <w:bCs w:val="0"/>
          <w:color w:val="auto"/>
          <w:kern w:val="0"/>
          <w:sz w:val="21"/>
          <w:szCs w:val="21"/>
          <w:highlight w:val="none"/>
          <w:u w:val="single"/>
          <w:lang w:val="en-US" w:eastAsia="zh-CN" w:bidi="ar"/>
        </w:rPr>
        <w:t>。</w:t>
      </w:r>
      <w:r>
        <w:rPr>
          <w:rFonts w:hint="eastAsia" w:cs="Times New Roman"/>
          <w:b w:val="0"/>
          <w:bCs w:val="0"/>
          <w:color w:val="auto"/>
          <w:kern w:val="0"/>
          <w:sz w:val="21"/>
          <w:szCs w:val="21"/>
          <w:highlight w:val="none"/>
          <w:u w:val="single"/>
          <w:lang w:val="en-US" w:eastAsia="zh-CN" w:bidi="ar"/>
        </w:rPr>
        <w:t>。</w:t>
      </w:r>
    </w:p>
    <w:p w14:paraId="0EF76ED0">
      <w:pPr>
        <w:keepNext w:val="0"/>
        <w:keepLines w:val="0"/>
        <w:widowControl w:val="0"/>
        <w:numPr>
          <w:ilvl w:val="0"/>
          <w:numId w:val="7"/>
        </w:numPr>
        <w:suppressLineNumbers w:val="0"/>
        <w:shd w:val="clear"/>
        <w:spacing w:before="0" w:beforeAutospacing="0" w:after="0" w:afterAutospacing="0" w:line="360" w:lineRule="auto"/>
        <w:ind w:left="0" w:right="0" w:firstLine="420"/>
        <w:jc w:val="both"/>
        <w:rPr>
          <w:rFonts w:hint="eastAsia" w:ascii="黑体" w:hAnsi="宋体" w:eastAsia="黑体" w:cs="黑体"/>
          <w:color w:val="auto"/>
          <w:kern w:val="0"/>
          <w:sz w:val="21"/>
          <w:szCs w:val="21"/>
          <w:highlight w:val="none"/>
          <w:lang w:val="en-US" w:eastAsia="zh-CN" w:bidi="ar"/>
        </w:rPr>
      </w:pPr>
      <w:r>
        <w:rPr>
          <w:rFonts w:hint="eastAsia" w:ascii="黑体" w:hAnsi="宋体" w:eastAsia="黑体" w:cs="黑体"/>
          <w:color w:val="auto"/>
          <w:kern w:val="0"/>
          <w:sz w:val="21"/>
          <w:szCs w:val="21"/>
          <w:highlight w:val="none"/>
          <w:lang w:val="en-US" w:eastAsia="zh-CN" w:bidi="ar"/>
        </w:rPr>
        <w:t>工程质量保修范围和期限</w:t>
      </w:r>
    </w:p>
    <w:p w14:paraId="371BF78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双方根据《建设工程质量管理条例》及有关规定，约定本工程的质量保修期如下：</w:t>
      </w:r>
    </w:p>
    <w:p w14:paraId="7C9DFDE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地基基础工程和主体结构工程，为设计文件规定的该工程的合理使用年限；</w:t>
      </w:r>
    </w:p>
    <w:p w14:paraId="1CDD396D">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屋面防水工程、有防水要求的卫生间、房间和外墙面的防渗漏，为5年；</w:t>
      </w:r>
    </w:p>
    <w:p w14:paraId="607F1022">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装修工程为2年；</w:t>
      </w:r>
    </w:p>
    <w:p w14:paraId="194B9A08">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电气管线、给排水管道、设备安装工程为2年；</w:t>
      </w:r>
    </w:p>
    <w:p w14:paraId="4658159F">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供热与供冷系统，为2个采暖期、供冷期；</w:t>
      </w:r>
    </w:p>
    <w:p w14:paraId="4D419976">
      <w:pPr>
        <w:keepNext w:val="0"/>
        <w:keepLines w:val="0"/>
        <w:widowControl w:val="0"/>
        <w:numPr>
          <w:ilvl w:val="0"/>
          <w:numId w:val="8"/>
        </w:numPr>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其他项目保修期限约定如下</w:t>
      </w:r>
      <w:r>
        <w:rPr>
          <w:rFonts w:hint="eastAsia" w:ascii="宋体" w:hAnsi="宋体" w:eastAsia="宋体" w:cs="宋体"/>
          <w:color w:val="auto"/>
          <w:kern w:val="0"/>
          <w:sz w:val="21"/>
          <w:szCs w:val="21"/>
          <w:highlight w:val="none"/>
          <w:u w:val="single"/>
          <w:lang w:val="en-US" w:eastAsia="zh-CN" w:bidi="ar"/>
        </w:rPr>
        <w:t>：。</w:t>
      </w:r>
    </w:p>
    <w:p w14:paraId="76C1B58A">
      <w:pPr>
        <w:keepNext w:val="0"/>
        <w:keepLines w:val="0"/>
        <w:widowControl w:val="0"/>
        <w:numPr>
          <w:ilvl w:val="0"/>
          <w:numId w:val="0"/>
        </w:numPr>
        <w:suppressLineNumbers w:val="0"/>
        <w:shd w:val="clear"/>
        <w:spacing w:before="0" w:beforeAutospacing="0" w:after="0" w:afterAutospacing="0" w:line="360" w:lineRule="auto"/>
        <w:ind w:leftChars="200" w:right="0" w:rightChars="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六、双方约定的其他工程质量保修事项：</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开户银行：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邮政编号：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CF5BD88">
      <w:pPr>
        <w:rPr>
          <w:rFonts w:hint="eastAsia"/>
          <w:color w:val="auto"/>
          <w:highlight w:val="none"/>
          <w:lang w:val="en-US" w:eastAsia="zh-CN"/>
        </w:rPr>
      </w:pPr>
    </w:p>
    <w:p w14:paraId="38E0F2A3">
      <w:pP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3</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79"/>
        <w:gridCol w:w="4606"/>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4</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元，（小写）元。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5</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3"/>
        <w:gridCol w:w="4529"/>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元，（小写）元，扣除前期支付以及质量保证金后应支付金额为（大写）元，（小写）元。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4"/>
        <w:gridCol w:w="4528"/>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我方于至期间已完成了缺陷修复工作，根据施工合同的约定，现申请支付最终结清合同款额为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承包人（章）</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造价人员承包人代表日期</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监理工程师</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你方提出的支付申请经复核，最终应支付金额为（大写）元，（小写）元。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造价工程师</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日期</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p>
    <w:p w14:paraId="3E2060DB">
      <w:pPr>
        <w:keepNext w:val="0"/>
        <w:keepLines w:val="0"/>
        <w:widowControl w:val="0"/>
        <w:suppressLineNumbers w:val="0"/>
        <w:shd w:val="clear"/>
        <w:spacing w:before="0" w:beforeAutospacing="0" w:after="0" w:afterAutospacing="0" w:line="360" w:lineRule="auto"/>
        <w:ind w:left="0" w:right="0"/>
        <w:jc w:val="left"/>
        <w:rPr>
          <w:rFonts w:ascii="宋体" w:hAnsi="宋体"/>
          <w:color w:val="auto"/>
          <w:highlight w:val="none"/>
        </w:rPr>
      </w:pPr>
    </w:p>
    <w:p w14:paraId="2F9AB843">
      <w:pPr>
        <w:pStyle w:val="33"/>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第六章</w:t>
      </w:r>
      <w:bookmarkEnd w:id="1112"/>
      <w:r>
        <w:rPr>
          <w:rFonts w:hint="eastAsia" w:ascii="宋体" w:hAnsi="宋体"/>
          <w:b/>
          <w:color w:val="auto"/>
          <w:sz w:val="32"/>
          <w:szCs w:val="32"/>
          <w:highlight w:val="none"/>
          <w:lang w:eastAsia="zh-CN"/>
        </w:rPr>
        <w:t>评分办法和标准</w:t>
      </w:r>
    </w:p>
    <w:p w14:paraId="62A44828">
      <w:pPr>
        <w:pStyle w:val="2"/>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一、评审原则</w:t>
      </w:r>
    </w:p>
    <w:p w14:paraId="346C6A8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公平、公正、科学、择优原则</w:t>
      </w:r>
      <w:r>
        <w:rPr>
          <w:rFonts w:hint="default" w:ascii="Segoe UI" w:hAnsi="Segoe UI" w:eastAsia="Segoe UI" w:cs="Segoe UI"/>
          <w:i w:val="0"/>
          <w:iCs w:val="0"/>
          <w:caps w:val="0"/>
          <w:color w:val="0F1115"/>
          <w:spacing w:val="0"/>
          <w:sz w:val="21"/>
          <w:szCs w:val="21"/>
          <w:shd w:val="clear" w:fill="FFFFFF"/>
        </w:rPr>
        <w:t>：磋商小组将依法独立评审，仅依据响应文件、磋商情况及本评分办法，对供应商进行综合比较，不受任何外部因素干扰。</w:t>
      </w:r>
    </w:p>
    <w:p w14:paraId="3EE41DB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保密原则</w:t>
      </w:r>
      <w:r>
        <w:rPr>
          <w:rFonts w:hint="default" w:ascii="Segoe UI" w:hAnsi="Segoe UI" w:eastAsia="Segoe UI" w:cs="Segoe UI"/>
          <w:i w:val="0"/>
          <w:iCs w:val="0"/>
          <w:caps w:val="0"/>
          <w:color w:val="0F1115"/>
          <w:spacing w:val="0"/>
          <w:sz w:val="21"/>
          <w:szCs w:val="21"/>
          <w:shd w:val="clear" w:fill="FFFFFF"/>
        </w:rPr>
        <w:t>：评审活动在严格保密的情况下进行。磋商小组成员及相关工作人员不得透露评审情况、文件比较、成交候选人推荐等与评审有关的任何信息。</w:t>
      </w:r>
    </w:p>
    <w:p w14:paraId="5DEBD45B">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量化比较原则</w:t>
      </w:r>
      <w:r>
        <w:rPr>
          <w:rFonts w:hint="default" w:ascii="Segoe UI" w:hAnsi="Segoe UI" w:eastAsia="Segoe UI" w:cs="Segoe UI"/>
          <w:i w:val="0"/>
          <w:iCs w:val="0"/>
          <w:caps w:val="0"/>
          <w:color w:val="0F1115"/>
          <w:spacing w:val="0"/>
          <w:sz w:val="21"/>
          <w:szCs w:val="21"/>
          <w:shd w:val="clear" w:fill="FFFFFF"/>
        </w:rPr>
        <w:t>：评审采用综合评分法，对供应商的技术、商务、报价等进行量化打分，以总分高低排序推荐成交候选人。</w:t>
      </w:r>
    </w:p>
    <w:p w14:paraId="157EEF50">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二、评审组织与程序</w:t>
      </w:r>
    </w:p>
    <w:p w14:paraId="047434E0">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磋商小组组成</w:t>
      </w:r>
      <w:r>
        <w:rPr>
          <w:rFonts w:hint="default" w:ascii="Segoe UI" w:hAnsi="Segoe UI" w:eastAsia="Segoe UI" w:cs="Segoe UI"/>
          <w:i w:val="0"/>
          <w:iCs w:val="0"/>
          <w:caps w:val="0"/>
          <w:color w:val="0F1115"/>
          <w:spacing w:val="0"/>
          <w:sz w:val="21"/>
          <w:szCs w:val="21"/>
          <w:shd w:val="clear" w:fill="FFFFFF"/>
        </w:rPr>
        <w:t>：由采购人代表和从政府采购专家库中随机抽取的评审专家组成，成员总数为3人。</w:t>
      </w:r>
    </w:p>
    <w:p w14:paraId="3D34224C">
      <w:pPr>
        <w:pStyle w:val="19"/>
        <w:keepNext w:val="0"/>
        <w:keepLines w:val="0"/>
        <w:pageBreakBefore w:val="0"/>
        <w:widowControl/>
        <w:suppressLineNumbers w:val="0"/>
        <w:shd w:val="clear" w:fill="FFFFFF"/>
        <w:kinsoku/>
        <w:wordWrap/>
        <w:overflowPunct/>
        <w:topLinePunct w:val="0"/>
        <w:autoSpaceDE/>
        <w:autoSpaceDN/>
        <w:bidi w:val="0"/>
        <w:adjustRightInd/>
        <w:snapToGrid/>
        <w:spacing w:before="240" w:beforeAutospacing="0" w:after="240" w:afterAutospacing="0" w:line="360" w:lineRule="auto"/>
        <w:ind w:left="0" w:right="0" w:firstLine="420" w:firstLineChars="200"/>
        <w:textAlignment w:val="auto"/>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评审程序</w:t>
      </w:r>
      <w:r>
        <w:rPr>
          <w:rFonts w:hint="default" w:ascii="Segoe UI" w:hAnsi="Segoe UI" w:eastAsia="Segoe UI" w:cs="Segoe UI"/>
          <w:i w:val="0"/>
          <w:iCs w:val="0"/>
          <w:caps w:val="0"/>
          <w:color w:val="0F1115"/>
          <w:spacing w:val="0"/>
          <w:sz w:val="21"/>
          <w:szCs w:val="21"/>
          <w:shd w:val="clear" w:fill="FFFFFF"/>
        </w:rPr>
        <w:t>：整个评审过程分为</w:t>
      </w:r>
      <w:r>
        <w:rPr>
          <w:rStyle w:val="26"/>
          <w:rFonts w:hint="default" w:ascii="Segoe UI" w:hAnsi="Segoe UI" w:eastAsia="Segoe UI" w:cs="Segoe UI"/>
          <w:b/>
          <w:bCs/>
          <w:i w:val="0"/>
          <w:iCs w:val="0"/>
          <w:caps w:val="0"/>
          <w:color w:val="0F1115"/>
          <w:spacing w:val="0"/>
          <w:sz w:val="21"/>
          <w:szCs w:val="21"/>
          <w:shd w:val="clear" w:fill="FFFFFF"/>
        </w:rPr>
        <w:t>资格性审查、符合性审查、磋商、最终报价、综合评分</w:t>
      </w:r>
      <w:r>
        <w:rPr>
          <w:rFonts w:hint="default" w:ascii="Segoe UI" w:hAnsi="Segoe UI" w:eastAsia="Segoe UI" w:cs="Segoe UI"/>
          <w:i w:val="0"/>
          <w:iCs w:val="0"/>
          <w:caps w:val="0"/>
          <w:color w:val="0F1115"/>
          <w:spacing w:val="0"/>
          <w:sz w:val="21"/>
          <w:szCs w:val="21"/>
          <w:shd w:val="clear" w:fill="FFFFFF"/>
        </w:rPr>
        <w:t>五个阶段。</w:t>
      </w:r>
    </w:p>
    <w:p w14:paraId="5D22A785">
      <w:pPr>
        <w:pStyle w:val="2"/>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三、详细评审步骤</w:t>
      </w:r>
    </w:p>
    <w:p w14:paraId="0C87F8D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第一阶段：资格性审查</w:t>
      </w:r>
    </w:p>
    <w:p w14:paraId="42635CB3">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：磋商小组依据竞争性磋商公告及供应商须知中的要求，对供应商的响应文件资格部分进行审查。</w:t>
      </w:r>
    </w:p>
    <w:p w14:paraId="7A127BE4">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：通过资格审查的供应商进入下一阶段。未通过的，其响应文件按无效处理，不再进入后续评审。</w:t>
      </w:r>
    </w:p>
    <w:p w14:paraId="480C93C6">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第二阶段：符合性审查</w:t>
      </w:r>
    </w:p>
    <w:p w14:paraId="3AA67182">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审查内容</w:t>
      </w:r>
      <w:r>
        <w:rPr>
          <w:rFonts w:hint="default" w:ascii="Segoe UI" w:hAnsi="Segoe UI" w:eastAsia="Segoe UI" w:cs="Segoe UI"/>
          <w:i w:val="0"/>
          <w:iCs w:val="0"/>
          <w:caps w:val="0"/>
          <w:color w:val="0F1115"/>
          <w:spacing w:val="0"/>
          <w:sz w:val="21"/>
          <w:szCs w:val="21"/>
          <w:shd w:val="clear" w:fill="FFFFFF"/>
        </w:rPr>
        <w:t>：磋商小组审查通过资格审查的响应文件是否对竞争性磋商文件的实质性要求作出响应。</w:t>
      </w:r>
    </w:p>
    <w:p w14:paraId="06FFA1C8">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结果处理</w:t>
      </w:r>
      <w:r>
        <w:rPr>
          <w:rFonts w:hint="default" w:ascii="Segoe UI" w:hAnsi="Segoe UI" w:eastAsia="Segoe UI" w:cs="Segoe UI"/>
          <w:i w:val="0"/>
          <w:iCs w:val="0"/>
          <w:caps w:val="0"/>
          <w:color w:val="0F1115"/>
          <w:spacing w:val="0"/>
          <w:sz w:val="21"/>
          <w:szCs w:val="21"/>
          <w:shd w:val="clear" w:fill="FFFFFF"/>
        </w:rPr>
        <w:t>：通过符合性审查的供应商进入下一阶段（磋商）。未通过的，其响应文件按无效处理。</w:t>
      </w:r>
    </w:p>
    <w:p w14:paraId="1C3FB71B">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第三阶段：磋商环节</w:t>
      </w:r>
    </w:p>
    <w:p w14:paraId="3B9A2BF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磋商目的</w:t>
      </w:r>
      <w:r>
        <w:rPr>
          <w:rFonts w:hint="default" w:ascii="Segoe UI" w:hAnsi="Segoe UI" w:eastAsia="Segoe UI" w:cs="Segoe UI"/>
          <w:i w:val="0"/>
          <w:iCs w:val="0"/>
          <w:caps w:val="0"/>
          <w:color w:val="0F1115"/>
          <w:spacing w:val="0"/>
          <w:sz w:val="21"/>
          <w:szCs w:val="21"/>
          <w:shd w:val="clear" w:fill="FFFFFF"/>
        </w:rPr>
        <w:t>：磋商小组与通过前两阶段审查的单一供应商分别进行在线磋商，就技术方案、施工组织、服务承诺等细节进行沟通，并可根据磋商文件的实质性变动，要求供应商重新提交响应文件。</w:t>
      </w:r>
    </w:p>
    <w:p w14:paraId="3043726A">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磋商内容</w:t>
      </w:r>
      <w:r>
        <w:rPr>
          <w:rFonts w:hint="default" w:ascii="Segoe UI" w:hAnsi="Segoe UI" w:eastAsia="Segoe UI" w:cs="Segoe UI"/>
          <w:i w:val="0"/>
          <w:iCs w:val="0"/>
          <w:caps w:val="0"/>
          <w:color w:val="0F1115"/>
          <w:spacing w:val="0"/>
          <w:sz w:val="21"/>
          <w:szCs w:val="21"/>
          <w:shd w:val="clear" w:fill="FFFFFF"/>
        </w:rPr>
        <w:t>：</w:t>
      </w:r>
    </w:p>
    <w:p w14:paraId="50861451">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磋商小组将审阅供应商的《施工组织设计》等技术文件，可就其中的施工方法、重难点分析、进度计划等进行提问。</w:t>
      </w:r>
    </w:p>
    <w:p w14:paraId="7A68FEDF">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供应商应在线对相关问题进行澄清、说明或补充。</w:t>
      </w:r>
    </w:p>
    <w:p w14:paraId="37665EA3">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磋商小组可根据磋商情况，对技术需求、服务要求等进行实质性变动（不变动磋商文件的其他内容），并以书面形式通知所有参与磋商的供应商。</w:t>
      </w:r>
    </w:p>
    <w:p w14:paraId="66C1391A">
      <w:pPr>
        <w:pStyle w:val="19"/>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360" w:lineRule="auto"/>
        <w:ind w:left="425" w:leftChars="0" w:right="0" w:hanging="425" w:firstLineChars="0"/>
        <w:textAlignment w:val="auto"/>
        <w:rPr>
          <w:sz w:val="21"/>
          <w:szCs w:val="21"/>
        </w:rPr>
      </w:pPr>
      <w:r>
        <w:rPr>
          <w:rFonts w:hint="default" w:ascii="Segoe UI" w:hAnsi="Segoe UI" w:eastAsia="Segoe UI" w:cs="Segoe UI"/>
          <w:i w:val="0"/>
          <w:iCs w:val="0"/>
          <w:caps w:val="0"/>
          <w:color w:val="0F1115"/>
          <w:spacing w:val="0"/>
          <w:sz w:val="21"/>
          <w:szCs w:val="21"/>
          <w:shd w:val="clear" w:fill="FFFFFF"/>
        </w:rPr>
        <w:t>供应商应根据变动要求，在规定时间内重新提交修正后的技术响应文件。</w:t>
      </w:r>
    </w:p>
    <w:p w14:paraId="734411F2">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422" w:firstLineChars="20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记录与确认</w:t>
      </w:r>
      <w:r>
        <w:rPr>
          <w:rFonts w:hint="default" w:ascii="Segoe UI" w:hAnsi="Segoe UI" w:eastAsia="Segoe UI" w:cs="Segoe UI"/>
          <w:i w:val="0"/>
          <w:iCs w:val="0"/>
          <w:caps w:val="0"/>
          <w:color w:val="0F1115"/>
          <w:spacing w:val="0"/>
          <w:sz w:val="21"/>
          <w:szCs w:val="21"/>
          <w:shd w:val="clear" w:fill="FFFFFF"/>
        </w:rPr>
        <w:t>：磋商过程及内容由</w:t>
      </w:r>
      <w:r>
        <w:rPr>
          <w:rFonts w:hint="eastAsia" w:ascii="Segoe UI" w:hAnsi="Segoe UI" w:eastAsia="宋体" w:cs="Segoe UI"/>
          <w:i w:val="0"/>
          <w:iCs w:val="0"/>
          <w:caps w:val="0"/>
          <w:color w:val="0F1115"/>
          <w:spacing w:val="0"/>
          <w:sz w:val="21"/>
          <w:szCs w:val="21"/>
          <w:shd w:val="clear" w:fill="FFFFFF"/>
          <w:lang w:val="en-US" w:eastAsia="zh-CN"/>
        </w:rPr>
        <w:t>组长在广西政府采购云平台上发起，</w:t>
      </w:r>
      <w:r>
        <w:rPr>
          <w:rFonts w:hint="default" w:ascii="Segoe UI" w:hAnsi="Segoe UI" w:eastAsia="Segoe UI" w:cs="Segoe UI"/>
          <w:i w:val="0"/>
          <w:iCs w:val="0"/>
          <w:caps w:val="0"/>
          <w:color w:val="0F1115"/>
          <w:spacing w:val="0"/>
          <w:sz w:val="21"/>
          <w:szCs w:val="21"/>
          <w:shd w:val="clear" w:fill="FFFFFF"/>
        </w:rPr>
        <w:t>并经供应商在线确认。</w:t>
      </w:r>
    </w:p>
    <w:p w14:paraId="612E15C0">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bCs/>
          <w:i w:val="0"/>
          <w:iCs w:val="0"/>
          <w:caps w:val="0"/>
          <w:color w:val="0F1115"/>
          <w:spacing w:val="0"/>
          <w:sz w:val="21"/>
          <w:szCs w:val="21"/>
          <w:shd w:val="clear" w:fill="FFFFFF"/>
        </w:rPr>
        <w:t>第四阶段：</w:t>
      </w:r>
      <w:r>
        <w:rPr>
          <w:rStyle w:val="26"/>
          <w:rFonts w:hint="eastAsia" w:ascii="Segoe UI" w:hAnsi="Segoe UI" w:eastAsia="宋体" w:cs="Segoe UI"/>
          <w:b/>
          <w:bCs/>
          <w:i w:val="0"/>
          <w:iCs w:val="0"/>
          <w:caps w:val="0"/>
          <w:color w:val="0F1115"/>
          <w:spacing w:val="0"/>
          <w:sz w:val="21"/>
          <w:szCs w:val="21"/>
          <w:shd w:val="clear" w:fill="FFFFFF"/>
          <w:lang w:val="en-US" w:eastAsia="zh-CN"/>
        </w:rPr>
        <w:t>下一轮</w:t>
      </w:r>
      <w:r>
        <w:rPr>
          <w:rStyle w:val="26"/>
          <w:rFonts w:hint="default" w:ascii="Segoe UI" w:hAnsi="Segoe UI" w:eastAsia="Segoe UI" w:cs="Segoe UI"/>
          <w:b/>
          <w:bCs/>
          <w:i w:val="0"/>
          <w:iCs w:val="0"/>
          <w:caps w:val="0"/>
          <w:color w:val="0F1115"/>
          <w:spacing w:val="0"/>
          <w:sz w:val="21"/>
          <w:szCs w:val="21"/>
          <w:shd w:val="clear" w:fill="FFFFFF"/>
        </w:rPr>
        <w:t>报价</w:t>
      </w:r>
    </w:p>
    <w:p w14:paraId="7A6C66AF">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1.</w:t>
      </w:r>
      <w:r>
        <w:rPr>
          <w:rStyle w:val="26"/>
          <w:rFonts w:hint="default" w:ascii="Segoe UI" w:hAnsi="Segoe UI" w:eastAsia="Segoe UI" w:cs="Segoe UI"/>
          <w:b/>
          <w:bCs/>
          <w:i w:val="0"/>
          <w:iCs w:val="0"/>
          <w:caps w:val="0"/>
          <w:color w:val="0F1115"/>
          <w:spacing w:val="0"/>
          <w:sz w:val="21"/>
          <w:szCs w:val="21"/>
          <w:shd w:val="clear" w:fill="FFFFFF"/>
        </w:rPr>
        <w:t>报价要求</w:t>
      </w:r>
      <w:r>
        <w:rPr>
          <w:rFonts w:hint="default" w:ascii="Segoe UI" w:hAnsi="Segoe UI" w:eastAsia="Segoe UI" w:cs="Segoe UI"/>
          <w:i w:val="0"/>
          <w:iCs w:val="0"/>
          <w:caps w:val="0"/>
          <w:color w:val="0F1115"/>
          <w:spacing w:val="0"/>
          <w:sz w:val="21"/>
          <w:szCs w:val="21"/>
          <w:shd w:val="clear" w:fill="FFFFFF"/>
        </w:rPr>
        <w:t>：磋商结束后，磋商小组将要求所有继续参与磋商的合格供应商在规定时间内，通过广西政府采购云平台在线提交</w:t>
      </w:r>
      <w:r>
        <w:rPr>
          <w:rFonts w:hint="eastAsia" w:ascii="Segoe UI" w:hAnsi="Segoe UI" w:eastAsia="宋体" w:cs="Segoe UI"/>
          <w:b/>
          <w:bCs/>
          <w:i w:val="0"/>
          <w:iCs w:val="0"/>
          <w:caps w:val="0"/>
          <w:color w:val="0F1115"/>
          <w:spacing w:val="0"/>
          <w:sz w:val="21"/>
          <w:szCs w:val="21"/>
          <w:shd w:val="clear" w:fill="FFFFFF"/>
          <w:lang w:val="en-US" w:eastAsia="zh-CN"/>
        </w:rPr>
        <w:t>二次/</w:t>
      </w:r>
      <w:r>
        <w:rPr>
          <w:rStyle w:val="26"/>
          <w:rFonts w:hint="default" w:ascii="Segoe UI" w:hAnsi="Segoe UI" w:eastAsia="Segoe UI" w:cs="Segoe UI"/>
          <w:b/>
          <w:bCs/>
          <w:i w:val="0"/>
          <w:iCs w:val="0"/>
          <w:caps w:val="0"/>
          <w:color w:val="0F1115"/>
          <w:spacing w:val="0"/>
          <w:sz w:val="21"/>
          <w:szCs w:val="21"/>
          <w:shd w:val="clear" w:fill="FFFFFF"/>
        </w:rPr>
        <w:t>最终报价</w:t>
      </w:r>
      <w:r>
        <w:rPr>
          <w:rFonts w:hint="default" w:ascii="Segoe UI" w:hAnsi="Segoe UI" w:eastAsia="Segoe UI" w:cs="Segoe UI"/>
          <w:i w:val="0"/>
          <w:iCs w:val="0"/>
          <w:caps w:val="0"/>
          <w:color w:val="0F1115"/>
          <w:spacing w:val="0"/>
          <w:sz w:val="21"/>
          <w:szCs w:val="21"/>
          <w:shd w:val="clear" w:fill="FFFFFF"/>
        </w:rPr>
        <w:t>。</w:t>
      </w:r>
    </w:p>
    <w:p w14:paraId="7A20AC0D">
      <w:pPr>
        <w:pStyle w:val="19"/>
        <w:keepNext w:val="0"/>
        <w:keepLines w:val="0"/>
        <w:pageBreakBefore w:val="0"/>
        <w:widowControl/>
        <w:suppressLineNumbers w:val="0"/>
        <w:kinsoku/>
        <w:wordWrap/>
        <w:overflowPunct/>
        <w:topLinePunct w:val="0"/>
        <w:autoSpaceDE/>
        <w:autoSpaceDN/>
        <w:bidi w:val="0"/>
        <w:adjustRightInd/>
        <w:snapToGrid/>
        <w:spacing w:before="0" w:beforeAutospacing="0" w:after="120" w:afterAutospacing="0" w:line="360" w:lineRule="auto"/>
        <w:ind w:left="0" w:right="0" w:firstLine="422" w:firstLineChars="200"/>
        <w:textAlignment w:val="auto"/>
        <w:rPr>
          <w:sz w:val="21"/>
          <w:szCs w:val="21"/>
        </w:rPr>
      </w:pPr>
      <w:r>
        <w:rPr>
          <w:rStyle w:val="26"/>
          <w:rFonts w:hint="eastAsia" w:ascii="Segoe UI" w:hAnsi="Segoe UI" w:eastAsia="宋体" w:cs="Segoe UI"/>
          <w:b/>
          <w:bCs/>
          <w:i w:val="0"/>
          <w:iCs w:val="0"/>
          <w:caps w:val="0"/>
          <w:color w:val="0F1115"/>
          <w:spacing w:val="0"/>
          <w:sz w:val="21"/>
          <w:szCs w:val="21"/>
          <w:shd w:val="clear" w:fill="FFFFFF"/>
          <w:lang w:val="en-US" w:eastAsia="zh-CN"/>
        </w:rPr>
        <w:t>2.</w:t>
      </w:r>
      <w:r>
        <w:rPr>
          <w:rStyle w:val="26"/>
          <w:rFonts w:hint="default" w:ascii="Segoe UI" w:hAnsi="Segoe UI" w:eastAsia="Segoe UI" w:cs="Segoe UI"/>
          <w:b/>
          <w:bCs/>
          <w:i w:val="0"/>
          <w:iCs w:val="0"/>
          <w:caps w:val="0"/>
          <w:color w:val="0F1115"/>
          <w:spacing w:val="0"/>
          <w:sz w:val="21"/>
          <w:szCs w:val="21"/>
          <w:shd w:val="clear" w:fill="FFFFFF"/>
        </w:rPr>
        <w:t>报价规则</w:t>
      </w:r>
      <w:r>
        <w:rPr>
          <w:rFonts w:hint="default" w:ascii="Segoe UI" w:hAnsi="Segoe UI" w:eastAsia="Segoe UI" w:cs="Segoe UI"/>
          <w:i w:val="0"/>
          <w:iCs w:val="0"/>
          <w:caps w:val="0"/>
          <w:color w:val="0F1115"/>
          <w:spacing w:val="0"/>
          <w:sz w:val="21"/>
          <w:szCs w:val="21"/>
          <w:shd w:val="clear" w:fill="FFFFFF"/>
        </w:rPr>
        <w:t>：</w:t>
      </w:r>
    </w:p>
    <w:p w14:paraId="2869F6B6">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最终报价是响应文件的有效组成部分。</w:t>
      </w:r>
    </w:p>
    <w:p w14:paraId="2353E1E4">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最终报价不得高于本项目的采购预算（最高限价）。</w:t>
      </w:r>
    </w:p>
    <w:p w14:paraId="7B563C2D">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若磋商过程中磋商文件未作实质性变动，最终报价不得高于供应商的首次报价。</w:t>
      </w:r>
    </w:p>
    <w:p w14:paraId="015FF2E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最终报价需提交已标价的工程量清单。</w:t>
      </w:r>
    </w:p>
    <w:p w14:paraId="2DFB658F">
      <w:pPr>
        <w:pStyle w:val="19"/>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sz w:val="21"/>
          <w:szCs w:val="21"/>
        </w:rPr>
      </w:pPr>
      <w:r>
        <w:rPr>
          <w:rFonts w:hint="default" w:ascii="Segoe UI" w:hAnsi="Segoe UI" w:eastAsia="Segoe UI" w:cs="Segoe UI"/>
          <w:i w:val="0"/>
          <w:iCs w:val="0"/>
          <w:caps w:val="0"/>
          <w:color w:val="0F1115"/>
          <w:spacing w:val="0"/>
          <w:sz w:val="21"/>
          <w:szCs w:val="21"/>
          <w:shd w:val="clear" w:fill="FFFFFF"/>
        </w:rPr>
        <w:t>逾时未提交最终报价的，视为退出磋商。</w:t>
      </w:r>
    </w:p>
    <w:p w14:paraId="54968BB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1"/>
          <w:szCs w:val="21"/>
          <w:shd w:val="clear" w:fill="FFFFFF"/>
        </w:rPr>
      </w:pPr>
      <w:r>
        <w:rPr>
          <w:rStyle w:val="26"/>
          <w:rFonts w:hint="eastAsia" w:ascii="Segoe UI" w:hAnsi="Segoe UI" w:eastAsia="宋体" w:cs="Segoe UI"/>
          <w:b/>
          <w:bCs/>
          <w:i w:val="0"/>
          <w:iCs w:val="0"/>
          <w:caps w:val="0"/>
          <w:color w:val="0F1115"/>
          <w:spacing w:val="0"/>
          <w:sz w:val="21"/>
          <w:szCs w:val="21"/>
          <w:shd w:val="clear" w:fill="FFFFFF"/>
          <w:lang w:val="en-US" w:eastAsia="zh-CN"/>
        </w:rPr>
        <w:t>3.</w:t>
      </w:r>
      <w:r>
        <w:rPr>
          <w:rStyle w:val="26"/>
          <w:rFonts w:hint="default" w:ascii="Segoe UI" w:hAnsi="Segoe UI" w:eastAsia="Segoe UI" w:cs="Segoe UI"/>
          <w:b/>
          <w:bCs/>
          <w:i w:val="0"/>
          <w:iCs w:val="0"/>
          <w:caps w:val="0"/>
          <w:color w:val="0F1115"/>
          <w:spacing w:val="0"/>
          <w:sz w:val="21"/>
          <w:szCs w:val="21"/>
          <w:shd w:val="clear" w:fill="FFFFFF"/>
        </w:rPr>
        <w:t>报价有效性</w:t>
      </w:r>
      <w:r>
        <w:rPr>
          <w:rFonts w:hint="default" w:ascii="Segoe UI" w:hAnsi="Segoe UI" w:eastAsia="Segoe UI" w:cs="Segoe UI"/>
          <w:i w:val="0"/>
          <w:iCs w:val="0"/>
          <w:caps w:val="0"/>
          <w:color w:val="0F1115"/>
          <w:spacing w:val="0"/>
          <w:sz w:val="21"/>
          <w:szCs w:val="21"/>
          <w:shd w:val="clear" w:fill="FFFFFF"/>
        </w:rPr>
        <w:t>：提交最终报价的供应商不得少于3家（政府购买服务项目或有特殊规定者除外），否则本次采购活动终止。</w:t>
      </w:r>
    </w:p>
    <w:p w14:paraId="0EBA3A86">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Segoe UI" w:cs="Segoe UI"/>
          <w:i w:val="0"/>
          <w:iCs w:val="0"/>
          <w:caps w:val="0"/>
          <w:color w:val="0F1115"/>
          <w:spacing w:val="0"/>
          <w:sz w:val="22"/>
          <w:szCs w:val="22"/>
          <w:shd w:val="clear" w:fill="FFFFFF"/>
        </w:rPr>
      </w:pPr>
      <w:r>
        <w:rPr>
          <w:rFonts w:hint="eastAsia" w:ascii="Segoe UI" w:hAnsi="Segoe UI" w:eastAsia="宋体" w:cs="Segoe UI"/>
          <w:b/>
          <w:bCs/>
          <w:i w:val="0"/>
          <w:iCs w:val="0"/>
          <w:caps w:val="0"/>
          <w:color w:val="0F1115"/>
          <w:spacing w:val="0"/>
          <w:sz w:val="21"/>
          <w:szCs w:val="21"/>
          <w:shd w:val="clear" w:fill="FFFFFF"/>
          <w:lang w:val="en-US" w:eastAsia="zh-CN"/>
        </w:rPr>
        <w:t>4.异常低价</w:t>
      </w:r>
      <w:r>
        <w:rPr>
          <w:rFonts w:hint="default" w:ascii="Segoe UI" w:hAnsi="Segoe UI" w:eastAsia="宋体" w:cs="Segoe UI"/>
          <w:b/>
          <w:bCs/>
          <w:i w:val="0"/>
          <w:iCs w:val="0"/>
          <w:caps w:val="0"/>
          <w:color w:val="0F1115"/>
          <w:spacing w:val="0"/>
          <w:sz w:val="21"/>
          <w:szCs w:val="21"/>
          <w:shd w:val="clear" w:fill="FFFFFF"/>
          <w:lang w:val="en-US" w:eastAsia="zh-CN"/>
        </w:rPr>
        <w:t>启动情形：</w:t>
      </w:r>
      <w:r>
        <w:rPr>
          <w:rFonts w:hint="default" w:ascii="Segoe UI" w:hAnsi="Segoe UI" w:eastAsia="Segoe UI" w:cs="Segoe UI"/>
          <w:i w:val="0"/>
          <w:iCs w:val="0"/>
          <w:caps w:val="0"/>
          <w:color w:val="0F1115"/>
          <w:spacing w:val="0"/>
          <w:sz w:val="22"/>
          <w:szCs w:val="22"/>
          <w:shd w:val="clear" w:fill="FFFFFF"/>
        </w:rPr>
        <w:t>在符合性审查后，若供应商的响应报价出现以下情形之一，评审委员会应当启动异常低价审查程序：</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（1）响应报价低于全部通过符合性审查供应商响应报价平均值50%；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（2）响应报价低于通过符合性审查的次低报价供应商响应报价50%；</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（3）响应报价低于采购项目最高限价45%；</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（4）评审委员会基于专业判断，认为供应商报价过低，有可能影响产品质量或者不能诚信履约的其他情形。</w:t>
      </w:r>
    </w:p>
    <w:p w14:paraId="20DF7407">
      <w:pPr>
        <w:pStyle w:val="19"/>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textAlignment w:val="auto"/>
        <w:rPr>
          <w:rFonts w:hint="default" w:ascii="Segoe UI" w:hAnsi="Segoe UI" w:eastAsia="宋体" w:cs="Segoe UI"/>
          <w:i w:val="0"/>
          <w:iCs w:val="0"/>
          <w:caps w:val="0"/>
          <w:color w:val="0F1115"/>
          <w:spacing w:val="0"/>
          <w:sz w:val="21"/>
          <w:szCs w:val="21"/>
          <w:shd w:val="clear" w:fill="FFFFFF"/>
          <w:lang w:val="en-US" w:eastAsia="zh-CN"/>
        </w:rPr>
      </w:pPr>
      <w:r>
        <w:rPr>
          <w:rFonts w:hint="eastAsia" w:ascii="Segoe UI" w:hAnsi="Segoe UI" w:eastAsia="宋体" w:cs="Segoe UI"/>
          <w:i w:val="0"/>
          <w:iCs w:val="0"/>
          <w:caps w:val="0"/>
          <w:color w:val="0F1115"/>
          <w:spacing w:val="0"/>
          <w:sz w:val="21"/>
          <w:szCs w:val="21"/>
          <w:shd w:val="clear" w:fill="FFFFFF"/>
          <w:lang w:val="en-US" w:eastAsia="zh-CN"/>
        </w:rPr>
        <w:t>5.</w:t>
      </w:r>
      <w:r>
        <w:rPr>
          <w:rStyle w:val="26"/>
          <w:rFonts w:ascii="Segoe UI" w:hAnsi="Segoe UI" w:eastAsia="Segoe UI" w:cs="Segoe UI"/>
          <w:b/>
          <w:bCs/>
          <w:i w:val="0"/>
          <w:iCs w:val="0"/>
          <w:caps w:val="0"/>
          <w:color w:val="0F1115"/>
          <w:spacing w:val="0"/>
          <w:sz w:val="22"/>
          <w:szCs w:val="22"/>
          <w:shd w:val="clear" w:fill="FFFFFF"/>
        </w:rPr>
        <w:t>审查程序</w:t>
      </w:r>
      <w:r>
        <w:rPr>
          <w:rFonts w:hint="default" w:ascii="Segoe UI" w:hAnsi="Segoe UI" w:eastAsia="Segoe UI" w:cs="Segoe UI"/>
          <w:i w:val="0"/>
          <w:iCs w:val="0"/>
          <w:caps w:val="0"/>
          <w:color w:val="0F1115"/>
          <w:spacing w:val="0"/>
          <w:sz w:val="22"/>
          <w:szCs w:val="22"/>
          <w:shd w:val="clear" w:fill="FFFFFF"/>
        </w:rPr>
        <w:t>：</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（1）评审委员会启动异常低价审查后，应当要求相关供应商在评审现场合理的时间内（一般不少于30分钟）对报价作出解释，并提供书面说明及必要的证明材料。</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（2）证明材料应包括但不限于：项目具体成本测算（原材料成本、人工成本、制造费用、管理费、利润等）、与报价合理性相关的其他证明文件。</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（3）评审委员会可参考同类项目成交价格、类似产品市场价格水平、行业人工费用标准、行业平均成本等情况，对报价合理性进行综合判断。</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（4）供应商不能提供书面说明、证明材料，或者提供的说明、证明材料不能证明其报价合理性的，评审委员会应当将其作为无效响应处理。</w:t>
      </w:r>
      <w:r>
        <w:rPr>
          <w:rFonts w:hint="default" w:ascii="Segoe UI" w:hAnsi="Segoe UI" w:eastAsia="Segoe UI" w:cs="Segoe UI"/>
          <w:i w:val="0"/>
          <w:iCs w:val="0"/>
          <w:caps w:val="0"/>
          <w:color w:val="0F1115"/>
          <w:spacing w:val="0"/>
          <w:sz w:val="22"/>
          <w:szCs w:val="22"/>
          <w:shd w:val="clear" w:fill="FFFFFF"/>
        </w:rPr>
        <w:br w:type="textWrapping"/>
      </w:r>
      <w:r>
        <w:rPr>
          <w:rFonts w:hint="default" w:ascii="Segoe UI" w:hAnsi="Segoe UI" w:eastAsia="Segoe UI" w:cs="Segoe UI"/>
          <w:i w:val="0"/>
          <w:iCs w:val="0"/>
          <w:caps w:val="0"/>
          <w:color w:val="0F1115"/>
          <w:spacing w:val="0"/>
          <w:sz w:val="22"/>
          <w:szCs w:val="22"/>
          <w:shd w:val="clear" w:fill="FFFFFF"/>
        </w:rPr>
        <w:t>（5）异常低价审查的启动原因、审查意见和审查结果应当在评审报告中详细记录，并随供应商提供的相关说明及证明材料一并归档。</w:t>
      </w:r>
    </w:p>
    <w:p w14:paraId="3E90D578">
      <w:pPr>
        <w:pStyle w:val="19"/>
        <w:keepNext w:val="0"/>
        <w:keepLines w:val="0"/>
        <w:widowControl/>
        <w:suppressLineNumbers w:val="0"/>
        <w:shd w:val="clear" w:fill="FFFFFF"/>
        <w:spacing w:before="240" w:beforeAutospacing="0" w:after="240" w:afterAutospacing="0" w:line="360" w:lineRule="auto"/>
        <w:ind w:left="0" w:right="0" w:firstLine="0"/>
        <w:rPr>
          <w:rFonts w:ascii="Segoe UI" w:hAnsi="Segoe UI" w:eastAsia="Segoe UI" w:cs="Segoe UI"/>
          <w:b w:val="0"/>
          <w:bCs w:val="0"/>
          <w:i w:val="0"/>
          <w:iCs w:val="0"/>
          <w:caps w:val="0"/>
          <w:color w:val="0F1115"/>
          <w:spacing w:val="0"/>
          <w:sz w:val="21"/>
          <w:szCs w:val="21"/>
        </w:rPr>
      </w:pPr>
      <w:r>
        <w:rPr>
          <w:rStyle w:val="26"/>
          <w:rFonts w:hint="default" w:ascii="Segoe UI" w:hAnsi="Segoe UI" w:eastAsia="Segoe UI" w:cs="Segoe UI"/>
          <w:b w:val="0"/>
          <w:bCs w:val="0"/>
          <w:i w:val="0"/>
          <w:iCs w:val="0"/>
          <w:caps w:val="0"/>
          <w:color w:val="0F1115"/>
          <w:spacing w:val="0"/>
          <w:sz w:val="21"/>
          <w:szCs w:val="21"/>
          <w:shd w:val="clear" w:fill="FFFFFF"/>
        </w:rPr>
        <w:t>第五阶段：综合评分与推荐</w:t>
      </w:r>
    </w:p>
    <w:p w14:paraId="669B210A">
      <w:pPr>
        <w:pStyle w:val="19"/>
        <w:keepNext w:val="0"/>
        <w:keepLines w:val="0"/>
        <w:widowControl/>
        <w:suppressLineNumbers w:val="0"/>
        <w:spacing w:before="0" w:beforeAutospacing="0" w:after="0" w:afterAutospacing="0" w:line="360" w:lineRule="auto"/>
        <w:ind w:left="0" w:right="0" w:firstLine="420" w:firstLineChars="200"/>
        <w:rPr>
          <w:sz w:val="21"/>
          <w:szCs w:val="21"/>
        </w:rPr>
      </w:pPr>
      <w:r>
        <w:rPr>
          <w:rStyle w:val="26"/>
          <w:rFonts w:hint="default" w:ascii="Segoe UI" w:hAnsi="Segoe UI" w:eastAsia="Segoe UI" w:cs="Segoe UI"/>
          <w:b/>
          <w:bCs/>
          <w:i w:val="0"/>
          <w:iCs w:val="0"/>
          <w:caps w:val="0"/>
          <w:color w:val="0F1115"/>
          <w:spacing w:val="0"/>
          <w:sz w:val="21"/>
          <w:szCs w:val="21"/>
          <w:shd w:val="clear" w:fill="FFFFFF"/>
        </w:rPr>
        <w:t>评分依据</w:t>
      </w:r>
      <w:r>
        <w:rPr>
          <w:rFonts w:hint="default" w:ascii="Segoe UI" w:hAnsi="Segoe UI" w:eastAsia="Segoe UI" w:cs="Segoe UI"/>
          <w:i w:val="0"/>
          <w:iCs w:val="0"/>
          <w:caps w:val="0"/>
          <w:color w:val="0F1115"/>
          <w:spacing w:val="0"/>
          <w:sz w:val="21"/>
          <w:szCs w:val="21"/>
          <w:shd w:val="clear" w:fill="FFFFFF"/>
        </w:rPr>
        <w:t>：磋商小组根据供应商提交的最终版响应文件（含技术文件和最终报价）进行独立打分。</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55D69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BB26EB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w:t>
            </w:r>
          </w:p>
        </w:tc>
        <w:tc>
          <w:tcPr>
            <w:tcW w:w="1773" w:type="dxa"/>
            <w:vAlign w:val="center"/>
          </w:tcPr>
          <w:p w14:paraId="337A90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分值构成（总分100分）</w:t>
            </w:r>
          </w:p>
        </w:tc>
        <w:tc>
          <w:tcPr>
            <w:tcW w:w="5640" w:type="dxa"/>
            <w:vAlign w:val="top"/>
          </w:tcPr>
          <w:p w14:paraId="2A45DB3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eastAsia="zh-CN"/>
              </w:rPr>
              <w:t>施工组织设计</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70</w:t>
            </w:r>
            <w:r>
              <w:rPr>
                <w:rFonts w:hint="eastAsia" w:ascii="宋体" w:hAnsi="宋体" w:eastAsia="宋体" w:cs="宋体"/>
                <w:b w:val="0"/>
                <w:bCs w:val="0"/>
                <w:color w:val="auto"/>
                <w:sz w:val="21"/>
                <w:szCs w:val="21"/>
                <w:highlight w:val="none"/>
              </w:rPr>
              <w:t>分；</w:t>
            </w:r>
            <w:r>
              <w:rPr>
                <w:rFonts w:hint="eastAsia" w:ascii="宋体" w:hAnsi="宋体" w:eastAsia="宋体" w:cs="宋体"/>
                <w:b w:val="0"/>
                <w:bCs w:val="0"/>
                <w:color w:val="auto"/>
                <w:sz w:val="21"/>
                <w:szCs w:val="21"/>
                <w:highlight w:val="none"/>
                <w:lang w:eastAsia="zh-CN"/>
              </w:rPr>
              <w:t>报价得分</w:t>
            </w:r>
            <w:r>
              <w:rPr>
                <w:rFonts w:hint="eastAsia" w:ascii="宋体" w:hAnsi="宋体" w:eastAsia="宋体" w:cs="宋体"/>
                <w:b w:val="0"/>
                <w:bCs w:val="0"/>
                <w:color w:val="auto"/>
                <w:sz w:val="21"/>
                <w:szCs w:val="21"/>
                <w:highlight w:val="none"/>
              </w:rPr>
              <w:t>：</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r>
      <w:tr w14:paraId="51C5B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692EB8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val="en-US" w:eastAsia="zh-CN"/>
              </w:rPr>
              <w:t>1、</w:t>
            </w:r>
            <w:r>
              <w:rPr>
                <w:rFonts w:hint="eastAsia" w:ascii="宋体" w:hAnsi="宋体" w:eastAsia="宋体" w:cs="宋体"/>
                <w:b w:val="0"/>
                <w:bCs w:val="0"/>
                <w:color w:val="auto"/>
                <w:sz w:val="21"/>
                <w:szCs w:val="21"/>
                <w:highlight w:val="none"/>
                <w:lang w:eastAsia="zh-CN"/>
              </w:rPr>
              <w:t>施工组织设计（满分</w:t>
            </w:r>
            <w:r>
              <w:rPr>
                <w:rFonts w:hint="eastAsia" w:ascii="宋体" w:hAnsi="宋体" w:eastAsia="宋体" w:cs="宋体"/>
                <w:b w:val="0"/>
                <w:bCs w:val="0"/>
                <w:color w:val="auto"/>
                <w:sz w:val="21"/>
                <w:szCs w:val="21"/>
                <w:highlight w:val="none"/>
                <w:lang w:val="en-US" w:eastAsia="zh-CN"/>
              </w:rPr>
              <w:t>70分</w:t>
            </w:r>
            <w:r>
              <w:rPr>
                <w:rFonts w:hint="eastAsia" w:ascii="宋体" w:hAnsi="宋体" w:eastAsia="宋体" w:cs="宋体"/>
                <w:b w:val="0"/>
                <w:bCs w:val="0"/>
                <w:color w:val="auto"/>
                <w:sz w:val="21"/>
                <w:szCs w:val="21"/>
                <w:highlight w:val="none"/>
                <w:lang w:eastAsia="zh-CN"/>
              </w:rPr>
              <w:t>）</w:t>
            </w:r>
          </w:p>
        </w:tc>
      </w:tr>
      <w:tr w14:paraId="0F03B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1798EC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kern w:val="0"/>
                <w:sz w:val="21"/>
                <w:szCs w:val="21"/>
                <w:highlight w:val="none"/>
                <w:lang w:eastAsia="zh-CN"/>
              </w:rPr>
            </w:pPr>
            <w:r>
              <w:rPr>
                <w:rFonts w:hint="eastAsia" w:ascii="宋体" w:hAnsi="宋体" w:eastAsia="宋体" w:cs="宋体"/>
                <w:b w:val="0"/>
                <w:bCs w:val="0"/>
                <w:color w:val="auto"/>
                <w:kern w:val="0"/>
                <w:sz w:val="21"/>
                <w:szCs w:val="21"/>
                <w:highlight w:val="none"/>
                <w:lang w:eastAsia="zh-CN"/>
              </w:rPr>
              <w:t>评分项</w:t>
            </w:r>
          </w:p>
        </w:tc>
        <w:tc>
          <w:tcPr>
            <w:tcW w:w="7413" w:type="dxa"/>
            <w:gridSpan w:val="2"/>
            <w:vAlign w:val="center"/>
          </w:tcPr>
          <w:p w14:paraId="576D26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sz w:val="21"/>
                <w:szCs w:val="21"/>
                <w:highlight w:val="none"/>
                <w:lang w:eastAsia="zh-CN"/>
              </w:rPr>
              <w:t>评分内容和标准</w:t>
            </w:r>
          </w:p>
        </w:tc>
      </w:tr>
      <w:tr w14:paraId="504A4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3BBD58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eastAsia="zh-CN"/>
              </w:rPr>
            </w:pPr>
            <w:r>
              <w:rPr>
                <w:rFonts w:hint="eastAsia" w:ascii="宋体" w:hAnsi="宋体" w:eastAsia="宋体" w:cs="宋体"/>
                <w:b w:val="0"/>
                <w:bCs w:val="0"/>
                <w:color w:val="auto"/>
                <w:kern w:val="0"/>
                <w:sz w:val="21"/>
                <w:szCs w:val="21"/>
                <w:highlight w:val="none"/>
              </w:rPr>
              <w:t>主要施工方法（</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D02CC95">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sz w:val="21"/>
                <w:szCs w:val="21"/>
                <w:lang w:val="en-US" w:eastAsia="zh-CN"/>
              </w:rPr>
              <w:t>：</w:t>
            </w:r>
            <w:r>
              <w:rPr>
                <w:rFonts w:hint="eastAsia" w:ascii="宋体" w:hAnsi="宋体" w:eastAsia="宋体" w:cs="宋体"/>
                <w:b w:val="0"/>
                <w:bCs w:val="0"/>
                <w:sz w:val="21"/>
                <w:szCs w:val="21"/>
              </w:rPr>
              <w:t>工序完整性：是否覆盖6项核心工序（挖与边坡防护、渠道基础处理、渠道主体浇筑、渠道防渗施工、伸缩缝处理、渠道回填压实），无遗漏；2.工艺针对性：是否结合项目特点优化施工方法，而非通用模板；3.关键环节：防渗、伸缩缝、压实等核心工序的工艺描述是否具体可操作。</w:t>
            </w:r>
          </w:p>
          <w:p w14:paraId="4FB5099A">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eastAsia" w:ascii="宋体" w:hAnsi="宋体" w:eastAsia="宋体" w:cs="宋体"/>
                <w:b w:val="0"/>
                <w:bCs w:val="0"/>
                <w:sz w:val="21"/>
                <w:szCs w:val="21"/>
              </w:rPr>
              <w:t>优（8分）：</w:t>
            </w:r>
            <w:r>
              <w:rPr>
                <w:rFonts w:hint="default" w:ascii="宋体" w:hAnsi="宋体" w:eastAsia="宋体" w:cs="宋体"/>
                <w:sz w:val="21"/>
                <w:szCs w:val="21"/>
              </w:rPr>
              <w:t>完整覆盖6项核心工序及竣工碑/公示牌制作安装工序，每个工序明确施工工艺；防渗施工需说明现浇砼振捣频次、伸缩缝填缝材料（如沥青木板）选型及铺设工艺，伸缩缝设置间距符合水利规范；竣工碑/公示牌需明确基础浇筑、碑体安装（含找平、固定）、文字雕刻/印刷、防护涂层施工等流程，方案可直接指导现场施工，无逻辑漏洞</w:t>
            </w:r>
            <w:r>
              <w:rPr>
                <w:rFonts w:hint="eastAsia" w:ascii="宋体" w:hAnsi="宋体" w:eastAsia="宋体" w:cs="宋体"/>
                <w:b w:val="0"/>
                <w:bCs w:val="0"/>
                <w:sz w:val="21"/>
                <w:szCs w:val="21"/>
              </w:rPr>
              <w:t>。</w:t>
            </w:r>
          </w:p>
          <w:p w14:paraId="3EAE29F9">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eastAsia" w:ascii="宋体" w:hAnsi="宋体" w:eastAsia="宋体" w:cs="宋体"/>
                <w:b w:val="0"/>
                <w:bCs w:val="0"/>
                <w:sz w:val="21"/>
                <w:szCs w:val="21"/>
              </w:rPr>
              <w:t>良（6分）：</w:t>
            </w:r>
            <w:r>
              <w:rPr>
                <w:rFonts w:hint="default" w:ascii="宋体" w:hAnsi="宋体" w:eastAsia="宋体" w:cs="宋体"/>
                <w:sz w:val="21"/>
                <w:szCs w:val="21"/>
              </w:rPr>
              <w:t>6项核心工序及竣工碑/公示牌制作安装工序描述完整，能结合项目地形、地下水位条件优化施工方法；关键环节（基础压实、渠道防渗、伸缩缝处理）及竣工碑/公示牌安装（如基础尺寸控制、碑体垂直度校准）有明确技术保障措施，无缺项，可有效指导施工</w:t>
            </w:r>
            <w:r>
              <w:rPr>
                <w:rFonts w:hint="eastAsia" w:ascii="宋体" w:hAnsi="宋体" w:eastAsia="宋体" w:cs="宋体"/>
                <w:b w:val="0"/>
                <w:bCs w:val="0"/>
                <w:sz w:val="21"/>
                <w:szCs w:val="21"/>
              </w:rPr>
              <w:t>。</w:t>
            </w:r>
          </w:p>
          <w:p w14:paraId="4F55386A">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eastAsia" w:ascii="宋体" w:hAnsi="宋体" w:eastAsia="宋体" w:cs="宋体"/>
                <w:b w:val="0"/>
                <w:bCs w:val="0"/>
                <w:sz w:val="21"/>
                <w:szCs w:val="21"/>
              </w:rPr>
              <w:t>中（4分）：</w:t>
            </w:r>
            <w:r>
              <w:rPr>
                <w:rFonts w:hint="default" w:ascii="宋体" w:hAnsi="宋体" w:eastAsia="宋体" w:cs="宋体"/>
                <w:sz w:val="21"/>
                <w:szCs w:val="21"/>
              </w:rPr>
              <w:t>施工方法基本符合要求，提供了各工序及竣工碑/公示牌制作安装的常规施工方案，但缺乏针对性细节（如未明确防渗砼浇筑厚度、竣工碑基础埋深），对边坡稳定、防渗施工及碑体固定等关键环节的风险防控描述笼统，可基本满足施工需求。</w:t>
            </w:r>
          </w:p>
          <w:p w14:paraId="03914314">
            <w:pPr>
              <w:keepNext w:val="0"/>
              <w:keepLines w:val="0"/>
              <w:widowControl/>
              <w:numPr>
                <w:ilvl w:val="0"/>
                <w:numId w:val="11"/>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eastAsia" w:ascii="宋体" w:hAnsi="宋体" w:eastAsia="宋体" w:cs="宋体"/>
                <w:b w:val="0"/>
                <w:bCs w:val="0"/>
                <w:sz w:val="21"/>
                <w:szCs w:val="21"/>
              </w:rPr>
              <w:t>差（1分）：</w:t>
            </w:r>
            <w:r>
              <w:rPr>
                <w:rFonts w:hint="default" w:ascii="宋体" w:hAnsi="宋体" w:eastAsia="宋体" w:cs="宋体"/>
                <w:sz w:val="21"/>
                <w:szCs w:val="21"/>
              </w:rPr>
              <w:t>核心工序或竣工碑/公示牌制作安装工序缺失，或描述与项目要求严重不符（如未提及碑体固定、防护措施），无法指导实际施工。</w:t>
            </w:r>
          </w:p>
        </w:tc>
      </w:tr>
      <w:tr w14:paraId="1EB30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9CB4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拟投入的主要物资计划（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AE9F1C8">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b w:val="0"/>
                <w:bCs w:val="0"/>
                <w:sz w:val="21"/>
                <w:szCs w:val="21"/>
              </w:rPr>
              <w:t>1.品类完整性：是否覆盖项目所需核心物资，无冗余、无缺失；2.细节明确性：规格型号、验收标准、进场时间是否具体；3.保障可行性：保管措施、补给机制是否符合乡村施工场景。</w:t>
            </w:r>
          </w:p>
          <w:p w14:paraId="3A5621F0">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default" w:ascii="宋体" w:hAnsi="宋体" w:eastAsia="宋体" w:cs="宋体"/>
                <w:b w:val="0"/>
                <w:bCs w:val="0"/>
                <w:sz w:val="21"/>
                <w:szCs w:val="21"/>
              </w:rPr>
              <w:t>优（8分）：提供分品类核心物资采购计划表（含水泥、砂、碎石、商品混凝土、钢筋、防渗材料、伸缩缝填缝材料、竣工碑/公示牌制作材料），其中竣工碑/公示牌材料需明确碑体基材（如石材、混凝土预制块）、文字载体（如金属字、喷绘膜）、固定件（如地脚螺栓、预埋钢板）、防护涂料等规格型号及总量；各物资首批进场时间及后续补给频次明确，竣工碑/公示牌材料进场时间与安装工序精准衔接；核心物资（含竣工碑基材、防护涂料）明确进场验收标准；雨季物资存放有专项防护措施，现场保管分区明确，方案科学合理。</w:t>
            </w:r>
          </w:p>
          <w:p w14:paraId="5CAEA198">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default" w:ascii="宋体" w:hAnsi="宋体" w:eastAsia="宋体" w:cs="宋体"/>
                <w:b w:val="0"/>
                <w:bCs w:val="0"/>
                <w:sz w:val="21"/>
                <w:szCs w:val="21"/>
              </w:rPr>
              <w:t>良（6分）：物资计划覆盖全部核心物资及竣工碑/公示牌制作安装所需材料，无缺项；每种物资（含碑体基材、固定件）均有明确采购渠道和质量保障措施；进场时间与施工进度计划合理对应，竣工碑/公示牌材料进场时间匹配安装工序；明确进场验收流程及不合格品退场机制；有基本的物资保管要求（如石材防潮、涂料防晒），可满足施工需求。</w:t>
            </w:r>
          </w:p>
          <w:p w14:paraId="6A4C8239">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default" w:ascii="宋体" w:hAnsi="宋体" w:eastAsia="宋体" w:cs="宋体"/>
                <w:b w:val="0"/>
                <w:bCs w:val="0"/>
                <w:sz w:val="21"/>
                <w:szCs w:val="21"/>
              </w:rPr>
              <w:t>中（4分）：核心物资及竣工碑/公示牌制作安装材料品类无缺失，但缺乏针对性细节（如未明确防渗材料验收指标、竣工碑基材厚度、固定件规格）；进场时间安排与进度计划基本呼应，竣工碑/公示牌材料进场时间未精准匹配安装工序；补给频次未明确；保管措施较为笼统（如未针对石材、涂料分别说明保管要求）。</w:t>
            </w:r>
          </w:p>
          <w:p w14:paraId="0F4FE4CB">
            <w:pPr>
              <w:keepNext w:val="0"/>
              <w:keepLines w:val="0"/>
              <w:widowControl/>
              <w:numPr>
                <w:ilvl w:val="0"/>
                <w:numId w:val="12"/>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差（1分）：</w:t>
            </w:r>
            <w:r>
              <w:rPr>
                <w:rFonts w:hint="default" w:ascii="宋体" w:hAnsi="宋体" w:eastAsia="宋体" w:cs="宋体"/>
                <w:sz w:val="21"/>
                <w:szCs w:val="21"/>
              </w:rPr>
              <w:t>核心物资或竣工碑/公示牌制作安装关键材料（如碑体基材、固定件）缺失，或数量与施工需求严重不匹配，无质量保障及验收措施，无法支撑工程完工。</w:t>
            </w:r>
          </w:p>
        </w:tc>
      </w:tr>
      <w:tr w14:paraId="30BFC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BB7E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拟投入的主要施工机械、设备计划（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B691EEB">
            <w:pPr>
              <w:keepNext w:val="0"/>
              <w:keepLines w:val="0"/>
              <w:widowControl/>
              <w:numPr>
                <w:ilvl w:val="0"/>
                <w:numId w:val="13"/>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eastAsia="zh-CN"/>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b w:val="0"/>
                <w:bCs w:val="0"/>
                <w:sz w:val="21"/>
                <w:szCs w:val="21"/>
              </w:rPr>
              <w:t>1.设备适配性：型号、数量是否与工序需求、项目规模匹配；2.计划合理性：进退场时间是否与施工阶段衔接；3.保障有效性：维护保养、防护措施是否能避免设备故障影响施工。</w:t>
            </w:r>
          </w:p>
          <w:p w14:paraId="142365D6">
            <w:pPr>
              <w:pStyle w:val="2"/>
              <w:keepNext/>
              <w:keepLines/>
              <w:pageBreakBefore w:val="0"/>
              <w:widowControl w:val="0"/>
              <w:suppressLineNumbers w:val="0"/>
              <w:kinsoku/>
              <w:wordWrap/>
              <w:overflowPunct/>
              <w:topLinePunct w:val="0"/>
              <w:autoSpaceDE/>
              <w:autoSpaceDN/>
              <w:bidi w:val="0"/>
              <w:adjustRightInd/>
              <w:snapToGrid/>
              <w:spacing w:beforeAutospacing="0" w:afterAutospacing="0"/>
              <w:ind w:left="0" w:right="0" w:firstLine="420" w:firstLineChars="200"/>
              <w:textAlignment w:val="auto"/>
              <w:rPr>
                <w:rFonts w:hint="default" w:ascii="宋体" w:hAnsi="宋体" w:eastAsia="宋体" w:cs="宋体"/>
                <w:b w:val="0"/>
                <w:bCs w:val="0"/>
                <w:sz w:val="21"/>
                <w:szCs w:val="21"/>
              </w:rPr>
            </w:pPr>
            <w:r>
              <w:rPr>
                <w:rFonts w:hint="default" w:ascii="宋体" w:hAnsi="宋体" w:eastAsia="宋体" w:cs="宋体"/>
                <w:b w:val="0"/>
                <w:bCs w:val="0"/>
                <w:sz w:val="21"/>
                <w:szCs w:val="21"/>
              </w:rPr>
              <w:t>优（8分）：提供详细机械设备配置表，明确核心设备的型号规格、数量、进退场时间及对应施工工序；设备型号与施工工序精准匹配，数量充足；进退场时间与施工阶段精确衔接；测量检测机具明确维护保养要求；临水/雨季施工设备有防水防护措施。</w:t>
            </w:r>
          </w:p>
          <w:p w14:paraId="537E0135">
            <w:pPr>
              <w:pStyle w:val="2"/>
              <w:keepNext/>
              <w:keepLines/>
              <w:pageBreakBefore w:val="0"/>
              <w:widowControl w:val="0"/>
              <w:suppressLineNumbers w:val="0"/>
              <w:kinsoku/>
              <w:wordWrap/>
              <w:overflowPunct/>
              <w:topLinePunct w:val="0"/>
              <w:autoSpaceDE/>
              <w:autoSpaceDN/>
              <w:bidi w:val="0"/>
              <w:adjustRightInd/>
              <w:snapToGrid/>
              <w:spacing w:beforeAutospacing="0" w:afterAutospacing="0"/>
              <w:ind w:left="0" w:right="0" w:firstLine="420" w:firstLineChars="200"/>
              <w:textAlignment w:val="auto"/>
              <w:rPr>
                <w:rFonts w:hint="default" w:ascii="宋体" w:hAnsi="宋体" w:eastAsia="宋体" w:cs="宋体"/>
                <w:b w:val="0"/>
                <w:bCs w:val="0"/>
                <w:sz w:val="21"/>
                <w:szCs w:val="21"/>
              </w:rPr>
            </w:pPr>
            <w:r>
              <w:rPr>
                <w:rFonts w:hint="default" w:ascii="宋体" w:hAnsi="宋体" w:eastAsia="宋体" w:cs="宋体"/>
                <w:b w:val="0"/>
                <w:bCs w:val="0"/>
                <w:sz w:val="21"/>
                <w:szCs w:val="21"/>
              </w:rPr>
              <w:t>良（6分）：机械设备计划覆盖全部核心设备品类，无缺项；各阶段配置的型号规格适宜、数量能满足施工进度要求；进退场安排合理有序）；有明确的设备维护保养计划，关键检测、振捣机具有完善的保障措施。</w:t>
            </w:r>
          </w:p>
          <w:p w14:paraId="7DE660D1">
            <w:pPr>
              <w:pStyle w:val="2"/>
              <w:keepNext/>
              <w:keepLines/>
              <w:pageBreakBefore w:val="0"/>
              <w:widowControl w:val="0"/>
              <w:suppressLineNumbers w:val="0"/>
              <w:kinsoku/>
              <w:wordWrap/>
              <w:overflowPunct/>
              <w:topLinePunct w:val="0"/>
              <w:autoSpaceDE/>
              <w:autoSpaceDN/>
              <w:bidi w:val="0"/>
              <w:adjustRightInd/>
              <w:snapToGrid/>
              <w:spacing w:beforeAutospacing="0" w:afterAutospacing="0"/>
              <w:ind w:left="0" w:right="0" w:firstLine="420" w:firstLineChars="200"/>
              <w:textAlignment w:val="auto"/>
              <w:rPr>
                <w:rFonts w:hint="default" w:ascii="宋体" w:hAnsi="宋体" w:eastAsia="宋体" w:cs="宋体"/>
                <w:b w:val="0"/>
                <w:bCs w:val="0"/>
                <w:sz w:val="21"/>
                <w:szCs w:val="21"/>
              </w:rPr>
            </w:pPr>
            <w:r>
              <w:rPr>
                <w:rFonts w:hint="default" w:ascii="宋体" w:hAnsi="宋体" w:eastAsia="宋体" w:cs="宋体"/>
                <w:b w:val="0"/>
                <w:bCs w:val="0"/>
                <w:sz w:val="21"/>
                <w:szCs w:val="21"/>
              </w:rPr>
              <w:t>中（4分）：核心设备无缺失，但缺乏针对性考量；设备保障措施较为笼统；进退场时间安排基本合理，但未考虑设备运输路线（如乡村道路通行限制）。</w:t>
            </w:r>
          </w:p>
          <w:p w14:paraId="564B188A">
            <w:pPr>
              <w:pStyle w:val="2"/>
              <w:keepNext/>
              <w:keepLines/>
              <w:pageBreakBefore w:val="0"/>
              <w:widowControl w:val="0"/>
              <w:suppressLineNumbers w:val="0"/>
              <w:kinsoku/>
              <w:wordWrap/>
              <w:overflowPunct/>
              <w:topLinePunct w:val="0"/>
              <w:autoSpaceDE/>
              <w:autoSpaceDN/>
              <w:bidi w:val="0"/>
              <w:adjustRightInd/>
              <w:snapToGrid/>
              <w:spacing w:beforeAutospacing="0" w:afterAutospacing="0"/>
              <w:ind w:left="0" w:right="0" w:firstLine="420" w:firstLineChars="200"/>
              <w:textAlignment w:val="auto"/>
              <w:rPr>
                <w:rFonts w:hint="eastAsia"/>
                <w:b w:val="0"/>
                <w:bCs w:val="0"/>
                <w:sz w:val="21"/>
                <w:szCs w:val="21"/>
                <w:lang w:eastAsia="zh-CN"/>
              </w:rPr>
            </w:pPr>
            <w:r>
              <w:rPr>
                <w:rFonts w:hint="default" w:ascii="宋体" w:hAnsi="宋体" w:eastAsia="宋体" w:cs="宋体"/>
                <w:b w:val="0"/>
                <w:bCs w:val="0"/>
                <w:sz w:val="21"/>
                <w:szCs w:val="21"/>
              </w:rPr>
              <w:t>差（1分）：核心设备（如混凝土搅拌机、振捣棒、水准仪）缺失，型号/数量与施工需求不匹配（如无打夯机无法进行基础压实），无设备维护及计量检定保障措施，无法保障施工质量和进度。</w:t>
            </w:r>
          </w:p>
        </w:tc>
      </w:tr>
      <w:tr w14:paraId="5968B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AB9B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38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pacing w:val="-10"/>
                <w:sz w:val="21"/>
                <w:szCs w:val="21"/>
                <w:highlight w:val="none"/>
                <w:lang w:val="en-US" w:eastAsia="zh-CN" w:bidi="zh-CN"/>
              </w:rPr>
              <w:t>确保工程质量的技术组织措施（满分8分）</w:t>
            </w:r>
          </w:p>
        </w:tc>
        <w:tc>
          <w:tcPr>
            <w:tcW w:w="7413" w:type="dxa"/>
            <w:gridSpan w:val="2"/>
            <w:vAlign w:val="center"/>
          </w:tcPr>
          <w:p w14:paraId="58CDC188">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b w:val="0"/>
                <w:bCs w:val="0"/>
                <w:sz w:val="21"/>
                <w:szCs w:val="21"/>
              </w:rPr>
              <w:t>1.体系健全性：是否有完整的质量组织、职责及流程；2.控制针对性：关键工序（防渗、压实、闭水）的质量标准、检测方法是否明确；3.通病防治：是否有具体可行的质量问题应对方案。</w:t>
            </w:r>
          </w:p>
          <w:p w14:paraId="5BB0B983">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优（8分）：质量保证体系健全，明确组织机构（如项目经理+技术负责人+专职质检员+施工班组质量员）</w:t>
            </w:r>
            <w:r>
              <w:rPr>
                <w:rFonts w:hint="eastAsia" w:ascii="宋体" w:hAnsi="宋体" w:eastAsia="宋体" w:cs="宋体"/>
                <w:b w:val="0"/>
                <w:bCs w:val="0"/>
                <w:sz w:val="21"/>
                <w:szCs w:val="21"/>
                <w:lang w:val="en-US" w:eastAsia="zh-CN"/>
              </w:rPr>
              <w:t>组成质量小组</w:t>
            </w:r>
            <w:r>
              <w:rPr>
                <w:rFonts w:hint="default" w:ascii="宋体" w:hAnsi="宋体" w:eastAsia="宋体" w:cs="宋体"/>
                <w:b w:val="0"/>
                <w:bCs w:val="0"/>
                <w:sz w:val="21"/>
                <w:szCs w:val="21"/>
              </w:rPr>
              <w:t>、各岗位质量职责（如质检员负责每道工序抽检、技术负责人审核质量方案）及“三检制”（自检：施工班组完工自检；互检：相邻班组交叉检查；交接检：工序移交前专职质检员验收）流程，有明确的质量考核机制；对渠道防渗、基础压实、主体浇筑等关键工序设置质量控制点，明确内控标准、检测方法及责任人；对渠道渗漏、边坡塌陷、砼开裂等质量通病有具体防治方案；明确渠道闭水试验要求，</w:t>
            </w:r>
            <w:r>
              <w:rPr>
                <w:rFonts w:hint="eastAsia" w:ascii="宋体" w:hAnsi="宋体" w:eastAsia="宋体" w:cs="宋体"/>
                <w:b w:val="0"/>
                <w:bCs w:val="0"/>
                <w:sz w:val="21"/>
                <w:szCs w:val="21"/>
                <w:lang w:val="en-US" w:eastAsia="zh-CN"/>
              </w:rPr>
              <w:t>各项</w:t>
            </w:r>
            <w:r>
              <w:rPr>
                <w:rFonts w:hint="default" w:ascii="宋体" w:hAnsi="宋体" w:eastAsia="宋体" w:cs="宋体"/>
                <w:b w:val="0"/>
                <w:bCs w:val="0"/>
                <w:sz w:val="21"/>
                <w:szCs w:val="21"/>
              </w:rPr>
              <w:t>具体保障措施</w:t>
            </w:r>
            <w:r>
              <w:rPr>
                <w:rFonts w:hint="eastAsia" w:ascii="宋体" w:hAnsi="宋体" w:eastAsia="宋体" w:cs="宋体"/>
                <w:b w:val="0"/>
                <w:bCs w:val="0"/>
                <w:sz w:val="21"/>
                <w:szCs w:val="21"/>
                <w:lang w:val="en-US" w:eastAsia="zh-CN"/>
              </w:rPr>
              <w:t>符合国家规定，执行落地强</w:t>
            </w:r>
            <w:r>
              <w:rPr>
                <w:rFonts w:hint="default" w:ascii="宋体" w:hAnsi="宋体" w:eastAsia="宋体" w:cs="宋体"/>
                <w:b w:val="0"/>
                <w:bCs w:val="0"/>
                <w:sz w:val="21"/>
                <w:szCs w:val="21"/>
              </w:rPr>
              <w:t>。</w:t>
            </w:r>
          </w:p>
          <w:p w14:paraId="50E24A3F">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良（6分）：质量管理组织机构健全，人员职责分工明确；对渠道基础、主体、防渗、回填、配套构筑物（竣工碑/公示牌安装）等关键环节均有详细的质量控制措施，能有效预防常见质量通病；质量管理制度完善（如质量日志每日记录、每周质量例会），明确渠道闭水试验流程（如试验准备、水位观测、数据记录）及合格标准，可操作性强。</w:t>
            </w:r>
          </w:p>
          <w:p w14:paraId="2D53075D">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中（4分）：有基本的质量控制要求（如设置质检员、提及“保证质量”），但内容较为笼统，未针对渠道防渗、闭水试验、回填压实等核心质量要求提出专门防治措施（如未明确防渗砼振捣时长）；质量控制措施仅能满足基本土建施工要求，未结合工程特性。</w:t>
            </w:r>
          </w:p>
          <w:p w14:paraId="7E77F442">
            <w:pPr>
              <w:keepNext w:val="0"/>
              <w:keepLines w:val="0"/>
              <w:widowControl/>
              <w:numPr>
                <w:ilvl w:val="0"/>
                <w:numId w:val="14"/>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差（1分）：质量保证措施不可行或严重脱离实际（如未设置专职质检员、未提及闭水试验），未针对渠道防渗漏、边坡稳定等核心质量风险设置任何防控措施，未提及水利工程验收要求，无法保障工程质量。</w:t>
            </w:r>
          </w:p>
        </w:tc>
      </w:tr>
      <w:tr w14:paraId="31066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06939B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确保安全生产的技术组织措施（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8</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664CF2AB">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sz w:val="21"/>
                <w:szCs w:val="21"/>
              </w:rPr>
              <w:t>1.制度完整性：安全组织、责任制、检查制度是否健全；2.措施针对性：重大危险源（基坑、用电、汛期）的防控措施是否具体；3.场景适配性：是否考虑乡村施工的群众安全、场地限制。</w:t>
            </w:r>
          </w:p>
          <w:p w14:paraId="7D1795E4">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优（8分）：安全管理体系健全，按要求配置专职安全员</w:t>
            </w:r>
            <w:r>
              <w:rPr>
                <w:rFonts w:hint="eastAsia" w:ascii="宋体" w:hAnsi="宋体" w:eastAsia="宋体" w:cs="宋体"/>
                <w:sz w:val="21"/>
                <w:szCs w:val="21"/>
                <w:lang w:val="en-US" w:eastAsia="zh-CN"/>
              </w:rPr>
              <w:t>和安全助理不少于4人组成安全小组</w:t>
            </w:r>
            <w:r>
              <w:rPr>
                <w:rFonts w:hint="default" w:ascii="宋体" w:hAnsi="宋体" w:eastAsia="宋体" w:cs="宋体"/>
                <w:sz w:val="21"/>
                <w:szCs w:val="21"/>
              </w:rPr>
              <w:t>，明确安全管理架构及安全责任制；对基坑施工、机械作业、临时用电等重大危险源制定专项安全技术措施，措施具体可量化、救援物资和演练计划；针对乡村施工特点明确现场安全警示设置、施工人员防护用品配置及周边群众安全告知措施。</w:t>
            </w:r>
          </w:p>
          <w:p w14:paraId="6F1A8027">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良（6分）：安全管理组织机构健全，按要求配置专职安全员</w:t>
            </w:r>
            <w:r>
              <w:rPr>
                <w:rFonts w:hint="eastAsia" w:ascii="宋体" w:hAnsi="宋体" w:eastAsia="宋体" w:cs="宋体"/>
                <w:sz w:val="21"/>
                <w:szCs w:val="21"/>
                <w:lang w:val="en-US" w:eastAsia="zh-CN"/>
              </w:rPr>
              <w:t>和安全助理不少于3人组成安全小组</w:t>
            </w:r>
            <w:r>
              <w:rPr>
                <w:rFonts w:hint="eastAsia" w:ascii="宋体" w:hAnsi="宋体" w:cs="宋体"/>
                <w:sz w:val="21"/>
                <w:szCs w:val="21"/>
                <w:lang w:val="en-US" w:eastAsia="zh-CN"/>
              </w:rPr>
              <w:t>，</w:t>
            </w:r>
            <w:r>
              <w:rPr>
                <w:rFonts w:hint="default" w:ascii="宋体" w:hAnsi="宋体" w:eastAsia="宋体" w:cs="宋体"/>
                <w:sz w:val="21"/>
                <w:szCs w:val="21"/>
              </w:rPr>
              <w:t>安全责任制明确；针对基坑施工、机械作业、临时用电、雨季/汛期施工、乡村施工现场安全等重点安全风险均有明确的安全技术措施；应急救援预案覆盖基坑坍塌、触电、汛期积水等主要风险，内容完整可行；有基本的安全检查制度和安全教育计划（如进场前安全培训、特种作业人员专项培训），明确施工人员安全培训内容。</w:t>
            </w:r>
          </w:p>
          <w:p w14:paraId="600D0D8B">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中（4分）：有基本的安全管理制度</w:t>
            </w:r>
            <w:r>
              <w:rPr>
                <w:rFonts w:hint="eastAsia" w:ascii="宋体" w:hAnsi="宋体" w:eastAsia="宋体" w:cs="宋体"/>
                <w:sz w:val="21"/>
                <w:szCs w:val="21"/>
                <w:lang w:eastAsia="zh-CN"/>
              </w:rPr>
              <w:t>，</w:t>
            </w:r>
            <w:r>
              <w:rPr>
                <w:rFonts w:hint="default" w:ascii="宋体" w:hAnsi="宋体" w:eastAsia="宋体" w:cs="宋体"/>
                <w:sz w:val="21"/>
                <w:szCs w:val="21"/>
              </w:rPr>
              <w:t>按要求配置专职安全员</w:t>
            </w:r>
            <w:r>
              <w:rPr>
                <w:rFonts w:hint="eastAsia" w:ascii="宋体" w:hAnsi="宋体" w:eastAsia="宋体" w:cs="宋体"/>
                <w:sz w:val="21"/>
                <w:szCs w:val="21"/>
                <w:lang w:val="en-US" w:eastAsia="zh-CN"/>
              </w:rPr>
              <w:t>和安全助理</w:t>
            </w:r>
            <w:r>
              <w:rPr>
                <w:rFonts w:hint="eastAsia" w:ascii="宋体" w:hAnsi="宋体" w:cs="宋体"/>
                <w:sz w:val="21"/>
                <w:szCs w:val="21"/>
                <w:lang w:val="en-US" w:eastAsia="zh-CN"/>
              </w:rPr>
              <w:t>共2</w:t>
            </w:r>
            <w:r>
              <w:rPr>
                <w:rFonts w:hint="eastAsia" w:ascii="宋体" w:hAnsi="宋体" w:eastAsia="宋体" w:cs="宋体"/>
                <w:sz w:val="21"/>
                <w:szCs w:val="21"/>
                <w:lang w:val="en-US" w:eastAsia="zh-CN"/>
              </w:rPr>
              <w:t>人组成安全小组</w:t>
            </w:r>
            <w:r>
              <w:rPr>
                <w:rFonts w:hint="default" w:ascii="宋体" w:hAnsi="宋体" w:eastAsia="宋体" w:cs="宋体"/>
                <w:sz w:val="21"/>
                <w:szCs w:val="21"/>
              </w:rPr>
              <w:t>，但未针对基坑施工、雨季/汛期施工等水利渠道工程重大危险源提出专门防控措施（如未明确基坑排水方案）；应急救援预案较为笼统（如仅列救援物资，未明确使用流程）；安全教育计划缺乏针对性（如未区分普通工人与特种作业人员培训内容）。</w:t>
            </w:r>
          </w:p>
          <w:p w14:paraId="6DFBFA13">
            <w:pPr>
              <w:keepNext w:val="0"/>
              <w:keepLines w:val="0"/>
              <w:widowControl/>
              <w:numPr>
                <w:ilvl w:val="0"/>
                <w:numId w:val="15"/>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差（1分）：未针对基坑施工、机械作业、临时用电、汛期施工等核心安全风险制定专项措施，无针对性应急救援预案，未明确安全作业基本要求（如未要求佩戴安全帽），存在重大安全隐患。</w:t>
            </w:r>
          </w:p>
        </w:tc>
      </w:tr>
      <w:tr w14:paraId="6D02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44E0F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劳动力安排计划（</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464F7408">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b w:val="0"/>
                <w:bCs w:val="0"/>
                <w:sz w:val="21"/>
                <w:szCs w:val="21"/>
              </w:rPr>
              <w:t>1.配置合理性：工种、人数是否与各施工阶段需求匹配；2.资质合规性：特殊工种是否明确持证要求；3.稳定性：特殊时段是否有可行的用工保障方案。</w:t>
            </w:r>
          </w:p>
          <w:p w14:paraId="1A79934E">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优（6分）：提供按施工阶段划分的劳动力计划表（分开挖阶段、基础处理阶段、主体浇筑阶段、防渗施工阶段、回填阶段、配套设施安装阶段），明确各阶段核心专业工种（</w:t>
            </w:r>
            <w:r>
              <w:rPr>
                <w:rFonts w:hint="eastAsia" w:ascii="宋体" w:hAnsi="宋体" w:eastAsia="宋体" w:cs="宋体"/>
                <w:b w:val="0"/>
                <w:bCs w:val="0"/>
                <w:sz w:val="21"/>
                <w:szCs w:val="21"/>
                <w:lang w:val="en-US" w:eastAsia="zh-CN"/>
              </w:rPr>
              <w:t>如</w:t>
            </w:r>
            <w:r>
              <w:rPr>
                <w:rFonts w:hint="default" w:ascii="宋体" w:hAnsi="宋体" w:eastAsia="宋体" w:cs="宋体"/>
                <w:b w:val="0"/>
                <w:bCs w:val="0"/>
                <w:sz w:val="21"/>
                <w:szCs w:val="21"/>
              </w:rPr>
              <w:t>混凝土工、防渗工、测量工、质检员、钢筋工</w:t>
            </w:r>
            <w:r>
              <w:rPr>
                <w:rFonts w:hint="eastAsia" w:ascii="宋体" w:hAnsi="宋体" w:eastAsia="宋体" w:cs="宋体"/>
                <w:b w:val="0"/>
                <w:bCs w:val="0"/>
                <w:sz w:val="21"/>
                <w:szCs w:val="21"/>
                <w:lang w:val="en-US" w:eastAsia="zh-CN"/>
              </w:rPr>
              <w:t>等</w:t>
            </w:r>
            <w:r>
              <w:rPr>
                <w:rFonts w:hint="default" w:ascii="宋体" w:hAnsi="宋体" w:eastAsia="宋体" w:cs="宋体"/>
                <w:b w:val="0"/>
                <w:bCs w:val="0"/>
                <w:sz w:val="21"/>
                <w:szCs w:val="21"/>
              </w:rPr>
              <w:t>）、基础工种的投入人数（如开挖阶段2名挖掘机操作工+5名普工，浇筑阶段3名混凝土工+2名振捣工）；明确特殊工种持证上岗承诺；劳动力投入与渠道各施工阶段进度计划高度契合；对汛期等特殊时段有具体的劳动力稳定保障措施，无用工缺口风险。</w:t>
            </w:r>
          </w:p>
          <w:p w14:paraId="62539187">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良（4分）：劳动力计划按施工阶段分别列明劳动力投入，核心专业工种、基础工种配置齐全、数量合理（如每个施工段配置1名测量工、1名质检员）；明确特殊工种持证上岗要求，有核心工种人员类似项目经验说明（如混凝土工有水利渠道施工经验）；劳动力投入与进度计划良好呼应，对施工高峰期（如浇筑、防渗同步进行）劳动力保障有基本考虑（如适当增加普工人数）。</w:t>
            </w:r>
          </w:p>
          <w:p w14:paraId="766C9146">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中（2分）：劳动力计划基本完整，核心工种无缺失，但专业工种专业性描述不足（如未区分混凝土工与防渗工，统称“施工工”）或未分施工阶段配置（如统一列明总人数，未明确各阶段分配）；特殊工种持证上岗要求未明确（如未说明是否需提供资格证）；高峰期保障措施较为笼统（如仅提“增加人员”，未明确数量）。</w:t>
            </w:r>
          </w:p>
          <w:p w14:paraId="3B1BB63F">
            <w:pPr>
              <w:keepNext w:val="0"/>
              <w:keepLines w:val="0"/>
              <w:widowControl/>
              <w:numPr>
                <w:ilvl w:val="0"/>
                <w:numId w:val="16"/>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b w:val="0"/>
                <w:bCs w:val="0"/>
                <w:sz w:val="21"/>
                <w:szCs w:val="21"/>
              </w:rPr>
            </w:pPr>
            <w:r>
              <w:rPr>
                <w:rFonts w:hint="default" w:ascii="宋体" w:hAnsi="宋体" w:eastAsia="宋体" w:cs="宋体"/>
                <w:b w:val="0"/>
                <w:bCs w:val="0"/>
                <w:sz w:val="21"/>
                <w:szCs w:val="21"/>
              </w:rPr>
              <w:t>差（1分）：劳动力计划严重缺失，缺少防渗工、测量工、质检员等核心专业工种配置，未提及特殊工种持证上岗要求，无特殊时段劳动力保障措施，无法保障施工有序推进。</w:t>
            </w:r>
          </w:p>
        </w:tc>
      </w:tr>
      <w:tr w14:paraId="1136B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A1B4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确保工期的技术组织措施（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0C7CD17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sz w:val="21"/>
                <w:szCs w:val="21"/>
              </w:rPr>
              <w:t>1.计划清晰度：是否有明确的进度图表、关键线路、衔接时间；2.风险应对：核心工期风险（汛期、材料、质量返工）的预案是否可行；3.纠偏有效性：滞后处置措施是否具体，是否适配小型项目。</w:t>
            </w:r>
            <w:r>
              <w:rPr>
                <w:rFonts w:hint="eastAsia" w:ascii="宋体" w:hAnsi="宋体" w:eastAsia="宋体" w:cs="宋体"/>
                <w:b w:val="0"/>
                <w:bCs w:val="0"/>
                <w:color w:val="1F2329"/>
                <w:kern w:val="0"/>
                <w:sz w:val="21"/>
                <w:szCs w:val="21"/>
                <w:lang w:val="en-US" w:eastAsia="zh-CN" w:bidi="ar"/>
              </w:rPr>
              <w:t>。</w:t>
            </w:r>
          </w:p>
          <w:p w14:paraId="34EEC05D">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eastAsia="zh-CN"/>
              </w:rPr>
            </w:pPr>
            <w:r>
              <w:rPr>
                <w:rFonts w:hint="default" w:ascii="宋体" w:hAnsi="宋体" w:eastAsia="宋体" w:cs="宋体"/>
                <w:sz w:val="21"/>
                <w:szCs w:val="21"/>
              </w:rPr>
              <w:t>优（6分）：提供横道图或网络图，清晰标注各施工阶段的起止时间，合理识别渠道主体浇筑、防渗施工、回填压实等关键线路，明确各施工环节的衔接时间；针对基坑边坡坍塌返工、汛期施工延误、防渗施工不合格、建筑材料供货延迟等核心风险制定详细应对预案（如材料供货延迟：提前储备3天用量+联系</w:t>
            </w:r>
            <w:r>
              <w:rPr>
                <w:rFonts w:hint="eastAsia" w:ascii="宋体" w:hAnsi="宋体" w:eastAsia="宋体" w:cs="宋体"/>
                <w:sz w:val="21"/>
                <w:szCs w:val="21"/>
                <w:lang w:val="en-US" w:eastAsia="zh-CN"/>
              </w:rPr>
              <w:t>2家以上</w:t>
            </w:r>
            <w:r>
              <w:rPr>
                <w:rFonts w:hint="default" w:ascii="宋体" w:hAnsi="宋体" w:eastAsia="宋体" w:cs="宋体"/>
                <w:sz w:val="21"/>
                <w:szCs w:val="21"/>
              </w:rPr>
              <w:t>备选供应商；防渗施工不合格：立即返工+增加抽检频次；汛期延误：雨停后增加作业时长补工期）；有具体的进度滞后纠偏措施，明确不同滞后天数的处置方式；合理规划竣工后渠道养护、闭水试验周期，确保整体工期符合采购文件要求。</w:t>
            </w:r>
          </w:p>
          <w:p w14:paraId="48435B1F">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eastAsia="zh-CN"/>
              </w:rPr>
            </w:pPr>
            <w:r>
              <w:rPr>
                <w:rFonts w:hint="default" w:ascii="宋体" w:hAnsi="宋体" w:eastAsia="宋体" w:cs="宋体"/>
                <w:sz w:val="21"/>
                <w:szCs w:val="21"/>
              </w:rPr>
              <w:t>良（4分）：提供施工总进度计划（横道图或网络图），进度安排科学合理（如各阶段时间分配均衡，无明显不合理压缩），能识别核心施工环节的关键线路，明确各施工环节的衔接时间（如开挖完成后及时进行基础处理）；针对汛期施工、材料供货、防渗施工、基坑施工等主要风险因素有应对预案（如材料供货延迟：及时沟通催货；汛期施工：提前做好排水准备）；有明确的进度滞后纠偏措施（如增加作业人员、优化施工流程），能够保障合同工期目标实现。</w:t>
            </w:r>
          </w:p>
          <w:p w14:paraId="11F66064">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eastAsia="zh-CN"/>
              </w:rPr>
            </w:pPr>
            <w:r>
              <w:rPr>
                <w:rFonts w:hint="default" w:ascii="宋体" w:hAnsi="宋体" w:eastAsia="宋体" w:cs="宋体"/>
                <w:sz w:val="21"/>
                <w:szCs w:val="21"/>
              </w:rPr>
              <w:t>中（2分）：有基本进度计划（如列明各阶段大致时间），但未识别水利渠道工程核心关键线路（如未明确防渗施工为关键工序），未明确各施工环节的衔接时间（如基础处理与主体浇筑的间隔时间未说明）；风险应对预案仅针对通用土建风险（如未覆盖防渗施工不合格、汛期延误），未结合项目特性；纠偏措施不明确（如仅提“加快进度”，未说明具体方式）。</w:t>
            </w:r>
          </w:p>
          <w:p w14:paraId="20783695">
            <w:pPr>
              <w:keepNext w:val="0"/>
              <w:keepLines w:val="0"/>
              <w:widowControl/>
              <w:numPr>
                <w:ilvl w:val="0"/>
                <w:numId w:val="17"/>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eastAsia="zh-CN"/>
              </w:rPr>
            </w:pPr>
            <w:r>
              <w:rPr>
                <w:rFonts w:hint="default" w:ascii="宋体" w:hAnsi="宋体" w:eastAsia="宋体" w:cs="宋体"/>
                <w:sz w:val="21"/>
                <w:szCs w:val="21"/>
              </w:rPr>
              <w:t>差（1分）：进度计划严重不合理（如各阶段时间分配混乱），未区分各施工环节的施工顺序（如先回填后浇筑），未识别关键线路；无汛期施工、防渗施工等核心工期风险的应对措施，纠偏措施缺失，无法保障工期完成。</w:t>
            </w:r>
          </w:p>
        </w:tc>
      </w:tr>
      <w:tr w14:paraId="71896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A15C5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确保文明施工的技术组织措施（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3ACF5A6D">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sz w:val="21"/>
                <w:szCs w:val="21"/>
              </w:rPr>
              <w:t>1.措施具体性：污染控制、周边保护、清场等措施是否有量化标准（如洒水频次）；2.场景适配性：是否结合乡村特点（农田、乡村道路、村民生活）制定措施；3.合规性：是否符合环保、文明施工相关规定</w:t>
            </w:r>
            <w:r>
              <w:rPr>
                <w:rFonts w:hint="eastAsia" w:ascii="宋体" w:hAnsi="宋体" w:eastAsia="宋体" w:cs="宋体"/>
                <w:b w:val="0"/>
                <w:bCs w:val="0"/>
                <w:color w:val="1F2329"/>
                <w:kern w:val="0"/>
                <w:sz w:val="21"/>
                <w:szCs w:val="21"/>
                <w:lang w:val="en-US" w:eastAsia="zh-CN" w:bidi="ar"/>
              </w:rPr>
              <w:t>。</w:t>
            </w:r>
          </w:p>
          <w:p w14:paraId="1972B932">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val="en-US" w:eastAsia="zh-CN"/>
              </w:rPr>
            </w:pPr>
            <w:r>
              <w:rPr>
                <w:rFonts w:hint="default" w:ascii="宋体" w:hAnsi="宋体" w:eastAsia="宋体" w:cs="宋体"/>
                <w:sz w:val="21"/>
                <w:szCs w:val="21"/>
              </w:rPr>
              <w:t>优（6分）：乡村施工现场围挡设置规范</w:t>
            </w:r>
            <w:r>
              <w:rPr>
                <w:rFonts w:hint="eastAsia" w:ascii="宋体" w:hAnsi="宋体" w:eastAsia="宋体" w:cs="宋体"/>
                <w:sz w:val="21"/>
                <w:szCs w:val="21"/>
                <w:lang w:val="en-US" w:eastAsia="zh-CN"/>
              </w:rPr>
              <w:t>合理</w:t>
            </w:r>
            <w:r>
              <w:rPr>
                <w:rFonts w:hint="default" w:ascii="宋体" w:hAnsi="宋体" w:eastAsia="宋体" w:cs="宋体"/>
                <w:sz w:val="21"/>
                <w:szCs w:val="21"/>
              </w:rPr>
              <w:t>，出入口设洗车槽及乡村道路临时防护，施工区域设置清晰的安全警示、文明施工标识牌；明确基坑排水、混凝土搅拌废水沉淀池位置及容量，废水经沉淀处理后达标排放，严禁直接排入农田或灌溉水系；弃土专车运输至指定消纳场地，运输车辆加盖篷布避免扬尘；扬尘控制明确洒水降尘频次；混凝土废料、砌筑边角料分类回收，土方弃土资源化利用；对周边农田、灌溉水系有具体的防护措施，制定乡村道路保护及临时交通疏导方案；竣工后有详细的清场计划，明确施工场地恢复标准、乡村道路修复要求，做到工完场清</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全面保证施工过程文明卫生</w:t>
            </w:r>
            <w:r>
              <w:rPr>
                <w:rFonts w:hint="default" w:ascii="宋体" w:hAnsi="宋体" w:eastAsia="宋体" w:cs="宋体"/>
                <w:sz w:val="21"/>
                <w:szCs w:val="21"/>
              </w:rPr>
              <w:t>。</w:t>
            </w:r>
          </w:p>
          <w:p w14:paraId="49FFCA99">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val="en-US" w:eastAsia="zh-CN"/>
              </w:rPr>
            </w:pPr>
            <w:r>
              <w:rPr>
                <w:rFonts w:hint="default" w:ascii="宋体" w:hAnsi="宋体" w:eastAsia="宋体" w:cs="宋体"/>
                <w:sz w:val="21"/>
                <w:szCs w:val="21"/>
              </w:rPr>
              <w:t>良（4分）：文明施工组织机构健全（如设置文明施工专员）；对施工污染控制（废水、扬尘、弃土）、现场物料管理（分类堆放、标识清晰）、周边保护（农田、道路）、竣工清场等内容均有具体措施；各项措施符合</w:t>
            </w:r>
            <w:r>
              <w:rPr>
                <w:rFonts w:hint="eastAsia" w:ascii="宋体" w:hAnsi="宋体" w:eastAsia="宋体" w:cs="宋体"/>
                <w:sz w:val="21"/>
                <w:szCs w:val="21"/>
                <w:lang w:val="en-US" w:eastAsia="zh-CN"/>
              </w:rPr>
              <w:t>国家有关规定和</w:t>
            </w:r>
            <w:r>
              <w:rPr>
                <w:rFonts w:hint="default" w:ascii="宋体" w:hAnsi="宋体" w:eastAsia="宋体" w:cs="宋体"/>
                <w:sz w:val="21"/>
                <w:szCs w:val="21"/>
              </w:rPr>
              <w:t>乡村施工要求（如不影响村民正常生活、不破坏农田），能有效控制施工对环境、乡村道路及村民生活的影响；有明确的文明施工责任人（如项目经理为第一责任人）。</w:t>
            </w:r>
          </w:p>
          <w:p w14:paraId="01B6BCDA">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val="en-US" w:eastAsia="zh-CN"/>
              </w:rPr>
            </w:pPr>
            <w:r>
              <w:rPr>
                <w:rFonts w:hint="default" w:ascii="宋体" w:hAnsi="宋体" w:eastAsia="宋体" w:cs="宋体"/>
                <w:sz w:val="21"/>
                <w:szCs w:val="21"/>
              </w:rPr>
              <w:t>中（2分）：有基本的文明施工和环保控制要求（如提及“避免污染”“清理现场”），但内容较为笼统，缺乏针对施工废水处置（如未明确沉淀池尺寸）、农田/灌溉水系保护（如未明确防护距离）等乡村水利渠道工程的具体措施；废料处理、竣工清场要求未明确（如未说明废料回收方式、清场时间）。</w:t>
            </w:r>
          </w:p>
          <w:p w14:paraId="2D8B0F17">
            <w:pPr>
              <w:keepNext w:val="0"/>
              <w:keepLines w:val="0"/>
              <w:widowControl/>
              <w:numPr>
                <w:ilvl w:val="0"/>
                <w:numId w:val="18"/>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lang w:val="en-US" w:eastAsia="zh-CN"/>
              </w:rPr>
            </w:pPr>
            <w:r>
              <w:rPr>
                <w:rFonts w:hint="default" w:ascii="宋体" w:hAnsi="宋体" w:eastAsia="宋体" w:cs="宋体"/>
                <w:sz w:val="21"/>
                <w:szCs w:val="21"/>
              </w:rPr>
              <w:t>差（1分）：未针对施工废水、扬尘、噪音、弃土等制定专项控制措施，无对乡村农田、道路、灌溉水系的保护措施，未提及竣工清场要求，可能造成环境污染或场地破坏。</w:t>
            </w:r>
          </w:p>
        </w:tc>
      </w:tr>
      <w:tr w14:paraId="0CFFB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2E774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工程施工的重点和难点及保证措施（</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2EFE196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sz w:val="21"/>
                <w:szCs w:val="21"/>
              </w:rPr>
              <w:t>1.识别准确性：重点难点是否为项目核心风险，是否结合项目特性；2.措施可行性：每项难点的应对措施是否具体、可操作，是否有量化指标；3.合规性：措施是否符合水利工程施工技术规范。</w:t>
            </w:r>
            <w:r>
              <w:rPr>
                <w:rFonts w:hint="eastAsia" w:ascii="宋体" w:hAnsi="宋体" w:eastAsia="宋体" w:cs="宋体"/>
                <w:b w:val="0"/>
                <w:bCs w:val="0"/>
                <w:color w:val="1F2329"/>
                <w:kern w:val="0"/>
                <w:sz w:val="21"/>
                <w:szCs w:val="21"/>
                <w:lang w:val="en-US" w:eastAsia="zh-CN" w:bidi="ar"/>
              </w:rPr>
              <w:t>。</w:t>
            </w:r>
          </w:p>
          <w:p w14:paraId="30E6BB0E">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优（6分）：准确识别4项水利渠道工程核心重点难点（渠道基坑边坡稳定与防坍塌、渠道防渗施工质量控制、乡村软土地基渠道基础处理、雨季/汛期施工安全与质量保障），识别依据充分（结合项目地形、土质、气候特点）；针对每项重点难点提出具体的、可操作的保证措施：①基坑边坡稳定</w:t>
            </w:r>
            <w:r>
              <w:rPr>
                <w:rFonts w:hint="eastAsia" w:ascii="宋体" w:hAnsi="宋体" w:eastAsia="宋体" w:cs="宋体"/>
                <w:sz w:val="21"/>
                <w:szCs w:val="21"/>
                <w:lang w:val="en-US" w:eastAsia="zh-CN"/>
              </w:rPr>
              <w:t>措施</w:t>
            </w:r>
            <w:r>
              <w:rPr>
                <w:rFonts w:hint="default" w:ascii="宋体" w:hAnsi="宋体" w:eastAsia="宋体" w:cs="宋体"/>
                <w:sz w:val="21"/>
                <w:szCs w:val="21"/>
              </w:rPr>
              <w:t>；②渠道防渗</w:t>
            </w:r>
            <w:r>
              <w:rPr>
                <w:rFonts w:hint="eastAsia" w:ascii="宋体" w:hAnsi="宋体" w:eastAsia="宋体" w:cs="宋体"/>
                <w:sz w:val="21"/>
                <w:szCs w:val="21"/>
                <w:lang w:val="en-US" w:eastAsia="zh-CN"/>
              </w:rPr>
              <w:t>措施</w:t>
            </w:r>
            <w:r>
              <w:rPr>
                <w:rFonts w:hint="default" w:ascii="宋体" w:hAnsi="宋体" w:eastAsia="宋体" w:cs="宋体"/>
                <w:sz w:val="21"/>
                <w:szCs w:val="21"/>
              </w:rPr>
              <w:t>；③软土地基处理</w:t>
            </w:r>
            <w:r>
              <w:rPr>
                <w:rFonts w:hint="eastAsia" w:ascii="宋体" w:hAnsi="宋体" w:eastAsia="宋体" w:cs="宋体"/>
                <w:sz w:val="21"/>
                <w:szCs w:val="21"/>
                <w:lang w:val="en-US" w:eastAsia="zh-CN"/>
              </w:rPr>
              <w:t>措施</w:t>
            </w:r>
            <w:r>
              <w:rPr>
                <w:rFonts w:hint="default" w:ascii="宋体" w:hAnsi="宋体" w:eastAsia="宋体" w:cs="宋体"/>
                <w:sz w:val="21"/>
                <w:szCs w:val="21"/>
              </w:rPr>
              <w:t>；④雨季/汛期施工</w:t>
            </w:r>
            <w:r>
              <w:rPr>
                <w:rFonts w:hint="eastAsia" w:ascii="宋体" w:hAnsi="宋体" w:eastAsia="宋体" w:cs="宋体"/>
                <w:sz w:val="21"/>
                <w:szCs w:val="21"/>
                <w:lang w:val="en-US" w:eastAsia="zh-CN"/>
              </w:rPr>
              <w:t>措施</w:t>
            </w:r>
            <w:r>
              <w:rPr>
                <w:rFonts w:hint="default" w:ascii="宋体" w:hAnsi="宋体" w:eastAsia="宋体" w:cs="宋体"/>
                <w:sz w:val="21"/>
                <w:szCs w:val="21"/>
              </w:rPr>
              <w:t>；措施符合行业规范，针对性极强，可有效解决实际问题。</w:t>
            </w:r>
          </w:p>
          <w:p w14:paraId="2B329B40">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良（4分）：较全面地识别重点难点（至少3项），均为水利渠道工程核心内容（如基坑稳定、防渗施工、汛期施工）；对识别的每项重点难点均有科学合理的保证措施（如基坑稳定采用放坡开挖+临边防护，防渗施工控制振捣质量）；措施针对性强、可操作性好，能够有效应对施工中的难点问题，未达优档的细节量化程度。</w:t>
            </w:r>
          </w:p>
          <w:p w14:paraId="3738B72F">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中（2分）：识别了部分重点难点（至少2项），但未覆盖渠道防渗、基础沉降等核心内容（如仅识别基坑稳定、汛期施工）；保证措施基本可行，但缺乏针对性细节（如仅提及“软土地基需处理”，未明确处理方式、压实标准），无法直接指导施工。</w:t>
            </w:r>
          </w:p>
          <w:p w14:paraId="73118948">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i w:val="0"/>
                <w:iCs w:val="0"/>
                <w:caps w:val="0"/>
                <w:color w:val="0F1115"/>
                <w:spacing w:val="0"/>
                <w:sz w:val="21"/>
                <w:szCs w:val="21"/>
                <w:shd w:val="clear" w:fill="FFFFFF"/>
              </w:rPr>
            </w:pPr>
            <w:r>
              <w:rPr>
                <w:rFonts w:hint="default" w:ascii="宋体" w:hAnsi="宋体" w:eastAsia="宋体" w:cs="宋体"/>
                <w:sz w:val="21"/>
                <w:szCs w:val="21"/>
              </w:rPr>
              <w:t>差（1分）：未能准确识别本项目水利渠道工程的核心重点难点（不足2项），或识别的重点难点为通用土建内容（如“材料运输”“人员管理”）与本项目无关；保证措施简单笼统（如仅提“加强管理”“注意质量”）、不可行，无法解决工程实际难点。</w:t>
            </w:r>
          </w:p>
        </w:tc>
      </w:tr>
      <w:tr w14:paraId="36E4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63295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kern w:val="0"/>
                <w:sz w:val="21"/>
                <w:szCs w:val="21"/>
                <w:highlight w:val="none"/>
              </w:rPr>
              <w:t>施工总平面布置图（</w:t>
            </w:r>
            <w:r>
              <w:rPr>
                <w:rFonts w:hint="eastAsia" w:ascii="宋体" w:hAnsi="宋体" w:eastAsia="宋体" w:cs="宋体"/>
                <w:b w:val="0"/>
                <w:bCs w:val="0"/>
                <w:color w:val="auto"/>
                <w:kern w:val="0"/>
                <w:sz w:val="21"/>
                <w:szCs w:val="21"/>
                <w:highlight w:val="none"/>
                <w:lang w:eastAsia="zh-CN"/>
              </w:rPr>
              <w:t>满分</w:t>
            </w:r>
            <w:r>
              <w:rPr>
                <w:rFonts w:hint="eastAsia" w:ascii="宋体" w:hAnsi="宋体" w:eastAsia="宋体" w:cs="宋体"/>
                <w:b w:val="0"/>
                <w:bCs w:val="0"/>
                <w:color w:val="auto"/>
                <w:kern w:val="0"/>
                <w:sz w:val="21"/>
                <w:szCs w:val="21"/>
                <w:highlight w:val="none"/>
                <w:lang w:val="en-US" w:eastAsia="zh-CN"/>
              </w:rPr>
              <w:t>6</w:t>
            </w:r>
            <w:r>
              <w:rPr>
                <w:rFonts w:hint="eastAsia" w:ascii="宋体" w:hAnsi="宋体" w:eastAsia="宋体" w:cs="宋体"/>
                <w:b w:val="0"/>
                <w:bCs w:val="0"/>
                <w:color w:val="auto"/>
                <w:kern w:val="0"/>
                <w:sz w:val="21"/>
                <w:szCs w:val="21"/>
                <w:highlight w:val="none"/>
              </w:rPr>
              <w:t>分）</w:t>
            </w:r>
          </w:p>
        </w:tc>
        <w:tc>
          <w:tcPr>
            <w:tcW w:w="7413" w:type="dxa"/>
            <w:gridSpan w:val="2"/>
            <w:vAlign w:val="center"/>
          </w:tcPr>
          <w:p w14:paraId="5255431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jc w:val="left"/>
              <w:rPr>
                <w:rFonts w:hint="eastAsia" w:ascii="宋体" w:hAnsi="宋体" w:eastAsia="宋体" w:cs="宋体"/>
                <w:b w:val="0"/>
                <w:bCs w:val="0"/>
                <w:color w:val="1F2329"/>
                <w:sz w:val="21"/>
                <w:szCs w:val="21"/>
              </w:rPr>
            </w:pPr>
            <w:r>
              <w:rPr>
                <w:rStyle w:val="26"/>
                <w:rFonts w:hint="eastAsia" w:ascii="宋体" w:hAnsi="宋体" w:eastAsia="宋体" w:cs="宋体"/>
                <w:b w:val="0"/>
                <w:bCs w:val="0"/>
                <w:color w:val="1F2329"/>
                <w:kern w:val="0"/>
                <w:sz w:val="21"/>
                <w:szCs w:val="21"/>
                <w:lang w:val="en-US" w:eastAsia="zh-CN" w:bidi="ar"/>
              </w:rPr>
              <w:t>评审内容</w:t>
            </w:r>
            <w:r>
              <w:rPr>
                <w:rFonts w:hint="eastAsia" w:ascii="宋体" w:hAnsi="宋体" w:eastAsia="宋体" w:cs="宋体"/>
                <w:b w:val="0"/>
                <w:bCs w:val="0"/>
                <w:color w:val="1F2329"/>
                <w:kern w:val="0"/>
                <w:sz w:val="21"/>
                <w:szCs w:val="21"/>
                <w:lang w:val="en-US" w:eastAsia="zh-CN" w:bidi="ar"/>
              </w:rPr>
              <w:t>：</w:t>
            </w:r>
            <w:r>
              <w:rPr>
                <w:rFonts w:hint="default" w:ascii="宋体" w:hAnsi="宋体" w:eastAsia="宋体" w:cs="宋体"/>
                <w:sz w:val="21"/>
                <w:szCs w:val="21"/>
              </w:rPr>
              <w:t>1.合理性：功能分区是否清晰，物流是否顺畅，是否避免交叉施工；2.适配性：是否结合乡村场地限制（道路、农田）、线性施工特点；3.完整性：关键临时设施（沉淀池、弃土区、防护设施）是否齐全标注。</w:t>
            </w:r>
            <w:r>
              <w:rPr>
                <w:rFonts w:hint="eastAsia" w:ascii="宋体" w:hAnsi="宋体" w:eastAsia="宋体" w:cs="宋体"/>
                <w:b w:val="0"/>
                <w:bCs w:val="0"/>
                <w:color w:val="1F2329"/>
                <w:kern w:val="0"/>
                <w:sz w:val="21"/>
                <w:szCs w:val="21"/>
                <w:lang w:val="en-US" w:eastAsia="zh-CN" w:bidi="ar"/>
              </w:rPr>
              <w:t>。</w:t>
            </w:r>
          </w:p>
          <w:p w14:paraId="4D13E0FB">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default" w:ascii="宋体" w:hAnsi="宋体" w:eastAsia="宋体" w:cs="宋体"/>
                <w:sz w:val="21"/>
                <w:szCs w:val="21"/>
              </w:rPr>
              <w:t>优（6分）：图纸比例恰当，图例清晰（标注施工道路、物资存放区、加工区、设备作业区、临时设施区、废料/弃土区、渠道施工分段作业区、沉淀池、排水系统</w:t>
            </w:r>
            <w:r>
              <w:rPr>
                <w:rFonts w:hint="eastAsia" w:ascii="宋体" w:hAnsi="宋体" w:eastAsia="宋体" w:cs="宋体"/>
                <w:sz w:val="21"/>
                <w:szCs w:val="21"/>
                <w:lang w:val="en-US" w:eastAsia="zh-CN"/>
              </w:rPr>
              <w:t>等</w:t>
            </w:r>
            <w:r>
              <w:rPr>
                <w:rFonts w:hint="default" w:ascii="宋体" w:hAnsi="宋体" w:eastAsia="宋体" w:cs="宋体"/>
                <w:sz w:val="21"/>
                <w:szCs w:val="21"/>
              </w:rPr>
              <w:t>），各功能分区标注明确，贴合乡村施工场地及渠道线性施工实际；合理规划施工临时便道（宽度≥3m，满足施工车辆通行）与乡村道路的衔接（设置出入口标识），各功能分区物流顺畅（如物资存放区靠近加工区、加工区靠近施工段，减少运输距离），避免交叉施工（如设备作业区与人员施工区分开）；明确临时用电/用水线路（用电线路架空铺设，用水管道沿围挡布置）、施工废水沉淀池（尺寸≥2m×1m×1m）、废料/弃土堆放点（远离农田和水源，设置防护围挡）位置及防护措施；渠道分段作业区设置独立临时排水设施及临边防护（防护栏杆）；临时设施区布置在施工区域边缘，不占用乡村道路和农田。</w:t>
            </w:r>
          </w:p>
          <w:p w14:paraId="1DED473A">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default" w:ascii="宋体" w:hAnsi="宋体" w:eastAsia="宋体" w:cs="宋体"/>
                <w:sz w:val="21"/>
                <w:szCs w:val="21"/>
              </w:rPr>
              <w:t>良（4分）：平面布置详细规范，图纸完整；施工道路、核心物资存放区、加工区、设备作业区、临时设施区、废料/弃土区等主要功能分区合理、标注清晰；临时用电/用水线路布置基本合理（无明显安全隐患），施工废水沉淀池、废料/弃土堆放点位置明确；结合乡村场地特点设置施工围挡和临时交通疏导标识（如施工路段设置减速牌），无重大不合理之处，能满足施工需要。</w:t>
            </w:r>
          </w:p>
          <w:p w14:paraId="46540321">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default" w:ascii="宋体" w:hAnsi="宋体" w:eastAsia="宋体" w:cs="宋体"/>
                <w:sz w:val="21"/>
                <w:szCs w:val="21"/>
              </w:rPr>
              <w:t>中（2分）：有基本完整的平面布置图，但核心物资存放区、加工区等功能分区划分不够精细（如未区分水泥与钢筋存放区），存在少量交叉施工问题（如设备作业区与普工施工区距离过近）；未明确分阶段布置调整（如开挖阶段与浇筑阶段的设施布置变化），乡村道路临时防护、渠道分段施工排水措施未在图纸中体现。</w:t>
            </w:r>
          </w:p>
          <w:p w14:paraId="5BC4E005">
            <w:pPr>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hanging="360"/>
              <w:jc w:val="left"/>
              <w:rPr>
                <w:rFonts w:hint="eastAsia" w:ascii="宋体" w:hAnsi="宋体" w:eastAsia="宋体" w:cs="宋体"/>
                <w:b w:val="0"/>
                <w:bCs w:val="0"/>
                <w:sz w:val="21"/>
                <w:szCs w:val="21"/>
              </w:rPr>
            </w:pPr>
            <w:r>
              <w:rPr>
                <w:rFonts w:hint="default" w:ascii="宋体" w:hAnsi="宋体" w:eastAsia="宋体" w:cs="宋体"/>
                <w:sz w:val="21"/>
                <w:szCs w:val="21"/>
              </w:rPr>
              <w:t>差（1分）：平面布置图严重缺失或过于简单（仅标注施工段位置），功能分区混乱（如物资存放区与沉淀池相邻），未设置水泥、防渗材料等专用存放区，无施工废水沉淀池、临时用电、弃土堆放区等关键临时设施布置，与乡村水利渠道施工场地实际严重不符，无法指导现场布置。</w:t>
            </w:r>
          </w:p>
        </w:tc>
      </w:tr>
      <w:tr w14:paraId="5E0D4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3BCB8F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2、报价文件</w:t>
            </w:r>
            <w:r>
              <w:rPr>
                <w:rFonts w:hint="eastAsia" w:ascii="宋体" w:hAnsi="宋体" w:eastAsia="宋体" w:cs="宋体"/>
                <w:b w:val="0"/>
                <w:bCs w:val="0"/>
                <w:color w:val="auto"/>
                <w:sz w:val="21"/>
                <w:szCs w:val="21"/>
                <w:highlight w:val="none"/>
              </w:rPr>
              <w:t>（满分</w:t>
            </w: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0分）</w:t>
            </w:r>
          </w:p>
        </w:tc>
        <w:tc>
          <w:tcPr>
            <w:tcW w:w="7413" w:type="dxa"/>
            <w:gridSpan w:val="2"/>
            <w:vAlign w:val="top"/>
          </w:tcPr>
          <w:p w14:paraId="4E698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kern w:val="2"/>
                <w:sz w:val="21"/>
                <w:szCs w:val="21"/>
                <w:highlight w:val="none"/>
                <w:lang w:val="zh-CN" w:eastAsia="zh-CN" w:bidi="zh-CN"/>
              </w:rPr>
            </w:pPr>
            <w:r>
              <w:rPr>
                <w:rFonts w:hint="eastAsia" w:ascii="宋体" w:hAnsi="宋体" w:eastAsia="宋体" w:cs="宋体"/>
                <w:b w:val="0"/>
                <w:bCs w:val="0"/>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32C2C9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kern w:val="2"/>
                <w:sz w:val="21"/>
                <w:szCs w:val="21"/>
                <w:highlight w:val="none"/>
                <w:lang w:val="zh-CN" w:eastAsia="zh-CN" w:bidi="zh-CN"/>
              </w:rPr>
              <w:t>磋商报价得分=(磋商基准价/最后磋商报价)×</w:t>
            </w:r>
            <w:r>
              <w:rPr>
                <w:rFonts w:hint="eastAsia" w:ascii="宋体" w:hAnsi="宋体" w:eastAsia="宋体" w:cs="宋体"/>
                <w:b w:val="0"/>
                <w:bCs w:val="0"/>
                <w:color w:val="auto"/>
                <w:kern w:val="2"/>
                <w:sz w:val="21"/>
                <w:szCs w:val="21"/>
                <w:highlight w:val="none"/>
                <w:lang w:val="en-US" w:eastAsia="zh-CN" w:bidi="zh-CN"/>
              </w:rPr>
              <w:t>30分</w:t>
            </w:r>
          </w:p>
        </w:tc>
      </w:tr>
    </w:tbl>
    <w:p w14:paraId="367EB887">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四、成交候选人的确定</w:t>
      </w:r>
    </w:p>
    <w:p w14:paraId="53B96FA4">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w:t>
      </w:r>
      <w:r>
        <w:rPr>
          <w:rStyle w:val="26"/>
          <w:rFonts w:hint="default" w:ascii="Segoe UI" w:hAnsi="Segoe UI" w:eastAsia="Segoe UI" w:cs="Segoe UI"/>
          <w:b/>
          <w:bCs/>
          <w:i w:val="0"/>
          <w:iCs w:val="0"/>
          <w:caps w:val="0"/>
          <w:color w:val="0F1115"/>
          <w:spacing w:val="0"/>
          <w:sz w:val="21"/>
          <w:szCs w:val="21"/>
          <w:shd w:val="clear" w:fill="FFFFFF"/>
        </w:rPr>
        <w:t>汇总与排序</w:t>
      </w:r>
      <w:r>
        <w:rPr>
          <w:rFonts w:hint="default" w:ascii="Segoe UI" w:hAnsi="Segoe UI" w:eastAsia="Segoe UI" w:cs="Segoe UI"/>
          <w:i w:val="0"/>
          <w:iCs w:val="0"/>
          <w:caps w:val="0"/>
          <w:color w:val="0F1115"/>
          <w:spacing w:val="0"/>
          <w:sz w:val="21"/>
          <w:szCs w:val="21"/>
          <w:shd w:val="clear" w:fill="FFFFFF"/>
        </w:rPr>
        <w:t>：磋商小组将各供应商的</w:t>
      </w:r>
      <w:r>
        <w:rPr>
          <w:rStyle w:val="26"/>
          <w:rFonts w:hint="default" w:ascii="Segoe UI" w:hAnsi="Segoe UI" w:eastAsia="Segoe UI" w:cs="Segoe UI"/>
          <w:b/>
          <w:bCs/>
          <w:i w:val="0"/>
          <w:iCs w:val="0"/>
          <w:caps w:val="0"/>
          <w:color w:val="0F1115"/>
          <w:spacing w:val="0"/>
          <w:sz w:val="21"/>
          <w:szCs w:val="21"/>
          <w:shd w:val="clear" w:fill="FFFFFF"/>
        </w:rPr>
        <w:t>技术得分</w:t>
      </w:r>
      <w:r>
        <w:rPr>
          <w:rFonts w:hint="default" w:ascii="Segoe UI" w:hAnsi="Segoe UI" w:eastAsia="Segoe UI" w:cs="Segoe UI"/>
          <w:i w:val="0"/>
          <w:iCs w:val="0"/>
          <w:caps w:val="0"/>
          <w:color w:val="0F1115"/>
          <w:spacing w:val="0"/>
          <w:sz w:val="21"/>
          <w:szCs w:val="21"/>
          <w:shd w:val="clear" w:fill="FFFFFF"/>
        </w:rPr>
        <w:t>与</w:t>
      </w:r>
      <w:r>
        <w:rPr>
          <w:rStyle w:val="26"/>
          <w:rFonts w:hint="default" w:ascii="Segoe UI" w:hAnsi="Segoe UI" w:eastAsia="Segoe UI" w:cs="Segoe UI"/>
          <w:b/>
          <w:bCs/>
          <w:i w:val="0"/>
          <w:iCs w:val="0"/>
          <w:caps w:val="0"/>
          <w:color w:val="0F1115"/>
          <w:spacing w:val="0"/>
          <w:sz w:val="21"/>
          <w:szCs w:val="21"/>
          <w:shd w:val="clear" w:fill="FFFFFF"/>
        </w:rPr>
        <w:t>价格得分</w:t>
      </w:r>
      <w:r>
        <w:rPr>
          <w:rFonts w:hint="default" w:ascii="Segoe UI" w:hAnsi="Segoe UI" w:eastAsia="Segoe UI" w:cs="Segoe UI"/>
          <w:i w:val="0"/>
          <w:iCs w:val="0"/>
          <w:caps w:val="0"/>
          <w:color w:val="0F1115"/>
          <w:spacing w:val="0"/>
          <w:sz w:val="21"/>
          <w:szCs w:val="21"/>
          <w:shd w:val="clear" w:fill="FFFFFF"/>
        </w:rPr>
        <w:t>相加，得出</w:t>
      </w:r>
      <w:r>
        <w:rPr>
          <w:rStyle w:val="26"/>
          <w:rFonts w:hint="default" w:ascii="Segoe UI" w:hAnsi="Segoe UI" w:eastAsia="Segoe UI" w:cs="Segoe UI"/>
          <w:b/>
          <w:bCs/>
          <w:i w:val="0"/>
          <w:iCs w:val="0"/>
          <w:caps w:val="0"/>
          <w:color w:val="0F1115"/>
          <w:spacing w:val="0"/>
          <w:sz w:val="21"/>
          <w:szCs w:val="21"/>
          <w:shd w:val="clear" w:fill="FFFFFF"/>
        </w:rPr>
        <w:t>综合总得分</w:t>
      </w:r>
      <w:r>
        <w:rPr>
          <w:rFonts w:hint="default" w:ascii="Segoe UI" w:hAnsi="Segoe UI" w:eastAsia="Segoe UI" w:cs="Segoe UI"/>
          <w:i w:val="0"/>
          <w:iCs w:val="0"/>
          <w:caps w:val="0"/>
          <w:color w:val="0F1115"/>
          <w:spacing w:val="0"/>
          <w:sz w:val="21"/>
          <w:szCs w:val="21"/>
          <w:shd w:val="clear" w:fill="FFFFFF"/>
        </w:rPr>
        <w:t>。按综合总得分由高到低顺序推荐成交候选人。</w:t>
      </w:r>
    </w:p>
    <w:p w14:paraId="2A6D5775">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w:t>
      </w:r>
      <w:r>
        <w:rPr>
          <w:rStyle w:val="26"/>
          <w:rFonts w:hint="default" w:ascii="Segoe UI" w:hAnsi="Segoe UI" w:eastAsia="Segoe UI" w:cs="Segoe UI"/>
          <w:b/>
          <w:bCs/>
          <w:i w:val="0"/>
          <w:iCs w:val="0"/>
          <w:caps w:val="0"/>
          <w:color w:val="0F1115"/>
          <w:spacing w:val="0"/>
          <w:sz w:val="21"/>
          <w:szCs w:val="21"/>
          <w:shd w:val="clear" w:fill="FFFFFF"/>
        </w:rPr>
        <w:t>排序规则</w:t>
      </w:r>
      <w:r>
        <w:rPr>
          <w:rFonts w:hint="default" w:ascii="Segoe UI" w:hAnsi="Segoe UI" w:eastAsia="Segoe UI" w:cs="Segoe UI"/>
          <w:i w:val="0"/>
          <w:iCs w:val="0"/>
          <w:caps w:val="0"/>
          <w:color w:val="0F1115"/>
          <w:spacing w:val="0"/>
          <w:sz w:val="21"/>
          <w:szCs w:val="21"/>
          <w:shd w:val="clear" w:fill="FFFFFF"/>
        </w:rPr>
        <w:t>：</w:t>
      </w:r>
    </w:p>
    <w:p w14:paraId="7D47BD6E">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首先，按综合总得分由高到低排序。</w:t>
      </w:r>
    </w:p>
    <w:p w14:paraId="5A5DE607">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若综合总得分相同，以</w:t>
      </w:r>
      <w:r>
        <w:rPr>
          <w:rStyle w:val="26"/>
          <w:rFonts w:hint="default" w:ascii="Segoe UI" w:hAnsi="Segoe UI" w:eastAsia="Segoe UI" w:cs="Segoe UI"/>
          <w:b/>
          <w:bCs/>
          <w:i w:val="0"/>
          <w:iCs w:val="0"/>
          <w:caps w:val="0"/>
          <w:color w:val="0F1115"/>
          <w:spacing w:val="0"/>
          <w:sz w:val="21"/>
          <w:szCs w:val="21"/>
          <w:shd w:val="clear" w:fill="FFFFFF"/>
        </w:rPr>
        <w:t>最终报价低</w:t>
      </w:r>
      <w:r>
        <w:rPr>
          <w:rFonts w:hint="default" w:ascii="Segoe UI" w:hAnsi="Segoe UI" w:eastAsia="Segoe UI" w:cs="Segoe UI"/>
          <w:i w:val="0"/>
          <w:iCs w:val="0"/>
          <w:caps w:val="0"/>
          <w:color w:val="0F1115"/>
          <w:spacing w:val="0"/>
          <w:sz w:val="21"/>
          <w:szCs w:val="21"/>
          <w:shd w:val="clear" w:fill="FFFFFF"/>
        </w:rPr>
        <w:t>者优先。</w:t>
      </w:r>
    </w:p>
    <w:p w14:paraId="6426B10B">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若综合总得分与最终报价均相同，以</w:t>
      </w:r>
      <w:r>
        <w:rPr>
          <w:rStyle w:val="26"/>
          <w:rFonts w:hint="default" w:ascii="Segoe UI" w:hAnsi="Segoe UI" w:eastAsia="Segoe UI" w:cs="Segoe UI"/>
          <w:b/>
          <w:bCs/>
          <w:i w:val="0"/>
          <w:iCs w:val="0"/>
          <w:caps w:val="0"/>
          <w:color w:val="0F1115"/>
          <w:spacing w:val="0"/>
          <w:sz w:val="21"/>
          <w:szCs w:val="21"/>
          <w:shd w:val="clear" w:fill="FFFFFF"/>
        </w:rPr>
        <w:t>技术得分高</w:t>
      </w:r>
      <w:r>
        <w:rPr>
          <w:rFonts w:hint="default" w:ascii="Segoe UI" w:hAnsi="Segoe UI" w:eastAsia="Segoe UI" w:cs="Segoe UI"/>
          <w:i w:val="0"/>
          <w:iCs w:val="0"/>
          <w:caps w:val="0"/>
          <w:color w:val="0F1115"/>
          <w:spacing w:val="0"/>
          <w:sz w:val="21"/>
          <w:szCs w:val="21"/>
          <w:shd w:val="clear" w:fill="FFFFFF"/>
        </w:rPr>
        <w:t>者优先。</w:t>
      </w:r>
    </w:p>
    <w:p w14:paraId="020EF26F">
      <w:pPr>
        <w:pStyle w:val="19"/>
        <w:keepNext w:val="0"/>
        <w:keepLines w:val="0"/>
        <w:widowControl/>
        <w:numPr>
          <w:ilvl w:val="0"/>
          <w:numId w:val="21"/>
        </w:numPr>
        <w:suppressLineNumbers w:val="0"/>
        <w:spacing w:before="0" w:beforeAutospacing="0" w:after="0" w:afterAutospacing="0" w:line="360" w:lineRule="auto"/>
        <w:ind w:left="0" w:leftChars="0" w:right="0" w:firstLine="420" w:firstLineChars="200"/>
        <w:rPr>
          <w:sz w:val="21"/>
          <w:szCs w:val="21"/>
        </w:rPr>
      </w:pPr>
      <w:r>
        <w:rPr>
          <w:rFonts w:hint="default" w:ascii="Segoe UI" w:hAnsi="Segoe UI" w:eastAsia="Segoe UI" w:cs="Segoe UI"/>
          <w:i w:val="0"/>
          <w:iCs w:val="0"/>
          <w:caps w:val="0"/>
          <w:color w:val="0F1115"/>
          <w:spacing w:val="0"/>
          <w:sz w:val="21"/>
          <w:szCs w:val="21"/>
          <w:shd w:val="clear" w:fill="FFFFFF"/>
        </w:rPr>
        <w:t>若上述均相同，由磋商小组采取</w:t>
      </w:r>
      <w:r>
        <w:rPr>
          <w:rStyle w:val="26"/>
          <w:rFonts w:hint="default" w:ascii="Segoe UI" w:hAnsi="Segoe UI" w:eastAsia="Segoe UI" w:cs="Segoe UI"/>
          <w:b/>
          <w:bCs/>
          <w:i w:val="0"/>
          <w:iCs w:val="0"/>
          <w:caps w:val="0"/>
          <w:color w:val="0F1115"/>
          <w:spacing w:val="0"/>
          <w:sz w:val="21"/>
          <w:szCs w:val="21"/>
          <w:shd w:val="clear" w:fill="FFFFFF"/>
        </w:rPr>
        <w:t>随机抽取</w:t>
      </w:r>
      <w:r>
        <w:rPr>
          <w:rFonts w:hint="default" w:ascii="Segoe UI" w:hAnsi="Segoe UI" w:eastAsia="Segoe UI" w:cs="Segoe UI"/>
          <w:i w:val="0"/>
          <w:iCs w:val="0"/>
          <w:caps w:val="0"/>
          <w:color w:val="0F1115"/>
          <w:spacing w:val="0"/>
          <w:sz w:val="21"/>
          <w:szCs w:val="21"/>
          <w:shd w:val="clear" w:fill="FFFFFF"/>
        </w:rPr>
        <w:t>的方式确定排序。</w:t>
      </w:r>
    </w:p>
    <w:p w14:paraId="71FDC908">
      <w:pPr>
        <w:pStyle w:val="19"/>
        <w:keepNext w:val="0"/>
        <w:keepLines w:val="0"/>
        <w:widowControl/>
        <w:suppressLineNumbers w:val="0"/>
        <w:shd w:val="clear" w:fill="FFFFFF"/>
        <w:spacing w:before="240" w:beforeAutospacing="0" w:after="240" w:afterAutospacing="0" w:line="360" w:lineRule="auto"/>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（三）</w:t>
      </w:r>
      <w:r>
        <w:rPr>
          <w:rStyle w:val="26"/>
          <w:rFonts w:hint="default" w:ascii="Segoe UI" w:hAnsi="Segoe UI" w:eastAsia="Segoe UI" w:cs="Segoe UI"/>
          <w:b/>
          <w:bCs/>
          <w:i w:val="0"/>
          <w:iCs w:val="0"/>
          <w:caps w:val="0"/>
          <w:color w:val="0F1115"/>
          <w:spacing w:val="0"/>
          <w:sz w:val="21"/>
          <w:szCs w:val="21"/>
          <w:shd w:val="clear" w:fill="FFFFFF"/>
        </w:rPr>
        <w:t>成交供应商确定</w:t>
      </w:r>
      <w:r>
        <w:rPr>
          <w:rFonts w:hint="default" w:ascii="Segoe UI" w:hAnsi="Segoe UI" w:eastAsia="Segoe UI" w:cs="Segoe UI"/>
          <w:i w:val="0"/>
          <w:iCs w:val="0"/>
          <w:caps w:val="0"/>
          <w:color w:val="0F1115"/>
          <w:spacing w:val="0"/>
          <w:sz w:val="21"/>
          <w:szCs w:val="21"/>
          <w:shd w:val="clear" w:fill="FFFFFF"/>
        </w:rPr>
        <w:t>：采购人将根据磋商小组推荐的成交候选人顺序，确定排名第一的成交候选人为成交供应商。若排名第一的成交候选人放弃成交、因不可抗力不能履行合同，采购人可以确定排名第二的成交候选人为成交供应商，以此类推。</w:t>
      </w:r>
    </w:p>
    <w:p w14:paraId="609BCC2F">
      <w:pPr>
        <w:pStyle w:val="2"/>
        <w:keepNext w:val="0"/>
        <w:keepLines w:val="0"/>
        <w:widowControl/>
        <w:suppressLineNumbers w:val="0"/>
        <w:shd w:val="clear" w:fill="FFFFFF"/>
        <w:spacing w:before="240" w:beforeAutospacing="0" w:after="240" w:afterAutospacing="0"/>
        <w:ind w:left="0" w:right="0" w:firstLine="0"/>
        <w:rPr>
          <w:rFonts w:ascii="Segoe UI" w:hAnsi="Segoe UI" w:eastAsia="Segoe UI" w:cs="Segoe UI"/>
          <w:i w:val="0"/>
          <w:iCs w:val="0"/>
          <w:caps w:val="0"/>
          <w:color w:val="0F1115"/>
          <w:spacing w:val="0"/>
          <w:sz w:val="21"/>
          <w:szCs w:val="21"/>
        </w:rPr>
      </w:pPr>
      <w:r>
        <w:rPr>
          <w:rStyle w:val="26"/>
          <w:rFonts w:hint="default" w:ascii="Segoe UI" w:hAnsi="Segoe UI" w:eastAsia="Segoe UI" w:cs="Segoe UI"/>
          <w:b/>
          <w:i w:val="0"/>
          <w:iCs w:val="0"/>
          <w:caps w:val="0"/>
          <w:color w:val="0F1115"/>
          <w:spacing w:val="0"/>
          <w:sz w:val="21"/>
          <w:szCs w:val="21"/>
          <w:shd w:val="clear" w:fill="FFFFFF"/>
        </w:rPr>
        <w:t>五、评审报告</w:t>
      </w:r>
    </w:p>
    <w:p w14:paraId="1CAD5EDB">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（一）磋商小组完成评审后，应当起草电子评审报告，并由全体成员在线签字确认。</w:t>
      </w:r>
    </w:p>
    <w:p w14:paraId="25CE07D4">
      <w:pPr>
        <w:pStyle w:val="19"/>
        <w:keepNext w:val="0"/>
        <w:keepLines w:val="0"/>
        <w:widowControl/>
        <w:suppressLineNumbers w:val="0"/>
        <w:shd w:val="clear" w:fill="FFFFFF"/>
        <w:spacing w:before="240" w:beforeAutospacing="0" w:after="240" w:afterAutospacing="0"/>
        <w:ind w:left="0" w:right="0" w:firstLine="0"/>
        <w:rPr>
          <w:rFonts w:hint="default" w:ascii="Segoe UI" w:hAnsi="Segoe UI" w:eastAsia="Segoe UI" w:cs="Segoe UI"/>
          <w:i w:val="0"/>
          <w:iCs w:val="0"/>
          <w:caps w:val="0"/>
          <w:color w:val="0F1115"/>
          <w:spacing w:val="0"/>
          <w:sz w:val="21"/>
          <w:szCs w:val="21"/>
        </w:rPr>
      </w:pPr>
      <w:r>
        <w:rPr>
          <w:rFonts w:hint="default" w:ascii="Segoe UI" w:hAnsi="Segoe UI" w:eastAsia="Segoe UI" w:cs="Segoe UI"/>
          <w:i w:val="0"/>
          <w:iCs w:val="0"/>
          <w:caps w:val="0"/>
          <w:color w:val="0F1115"/>
          <w:spacing w:val="0"/>
          <w:sz w:val="21"/>
          <w:szCs w:val="21"/>
          <w:shd w:val="clear" w:fill="FFFFFF"/>
        </w:rPr>
        <w:t>（二）评审报告应当包括：</w:t>
      </w:r>
    </w:p>
    <w:p w14:paraId="5209B8C7">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项目基本情况；</w:t>
      </w:r>
    </w:p>
    <w:p w14:paraId="3B20B18A">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供应商名单和磋商小组成员名单；</w:t>
      </w:r>
    </w:p>
    <w:p w14:paraId="704FB08F">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评审方法和标准；</w:t>
      </w:r>
    </w:p>
    <w:p w14:paraId="57D3F8C2">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资格性、符合性审查情况；</w:t>
      </w:r>
    </w:p>
    <w:p w14:paraId="5FDC6580">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磋商情况及供应商提交的最终响应文件情况；</w:t>
      </w:r>
    </w:p>
    <w:p w14:paraId="3896C5AC">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最终报价情况；</w:t>
      </w:r>
    </w:p>
    <w:p w14:paraId="6F6D3BE4">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综合得分及排序情况；</w:t>
      </w:r>
    </w:p>
    <w:p w14:paraId="37476161">
      <w:pPr>
        <w:pStyle w:val="19"/>
        <w:keepNext w:val="0"/>
        <w:keepLines w:val="0"/>
        <w:widowControl/>
        <w:numPr>
          <w:ilvl w:val="0"/>
          <w:numId w:val="22"/>
        </w:numPr>
        <w:suppressLineNumbers w:val="0"/>
        <w:spacing w:before="0" w:beforeAutospacing="0" w:after="0" w:afterAutospacing="0" w:line="360" w:lineRule="auto"/>
        <w:ind w:left="425" w:leftChars="0" w:right="0" w:hanging="425" w:firstLineChars="0"/>
        <w:rPr>
          <w:sz w:val="21"/>
          <w:szCs w:val="21"/>
        </w:rPr>
      </w:pPr>
      <w:r>
        <w:rPr>
          <w:rFonts w:hint="default" w:ascii="Segoe UI" w:hAnsi="Segoe UI" w:eastAsia="Segoe UI" w:cs="Segoe UI"/>
          <w:i w:val="0"/>
          <w:iCs w:val="0"/>
          <w:caps w:val="0"/>
          <w:color w:val="0F1115"/>
          <w:spacing w:val="0"/>
          <w:sz w:val="21"/>
          <w:szCs w:val="21"/>
          <w:shd w:val="clear" w:fill="FFFFFF"/>
        </w:rPr>
        <w:t>推荐的成交候选人名单。</w:t>
      </w:r>
    </w:p>
    <w:p w14:paraId="68FA1621">
      <w:pPr>
        <w:pStyle w:val="19"/>
        <w:keepNext w:val="0"/>
        <w:keepLines w:val="0"/>
        <w:widowControl/>
        <w:suppressLineNumbers w:val="0"/>
        <w:shd w:val="clear" w:fill="FFFFFF"/>
        <w:spacing w:before="240" w:beforeAutospacing="0" w:after="0" w:afterAutospacing="0"/>
        <w:ind w:left="0" w:right="0" w:firstLine="0"/>
        <w:rPr>
          <w:rFonts w:hint="eastAsia" w:ascii="宋体" w:hAnsi="宋体" w:eastAsia="宋体" w:cs="宋体"/>
          <w:color w:val="auto"/>
          <w:kern w:val="2"/>
          <w:sz w:val="21"/>
          <w:szCs w:val="21"/>
          <w:highlight w:val="none"/>
        </w:rPr>
      </w:pPr>
      <w:r>
        <w:rPr>
          <w:rFonts w:hint="default" w:ascii="Segoe UI" w:hAnsi="Segoe UI" w:eastAsia="Segoe UI" w:cs="Segoe UI"/>
          <w:i w:val="0"/>
          <w:iCs w:val="0"/>
          <w:caps w:val="0"/>
          <w:color w:val="0F1115"/>
          <w:spacing w:val="0"/>
          <w:sz w:val="21"/>
          <w:szCs w:val="21"/>
          <w:shd w:val="clear" w:fill="FFFFFF"/>
        </w:rPr>
        <w:t>（三）对评审结论有异议的磋商小组成员，应当在评审报告上签署不同意见并说明理由，否则视为同意</w:t>
      </w:r>
      <w:r>
        <w:rPr>
          <w:rFonts w:hint="eastAsia" w:ascii="宋体" w:hAnsi="宋体" w:eastAsia="宋体" w:cs="宋体"/>
          <w:color w:val="auto"/>
          <w:kern w:val="2"/>
          <w:sz w:val="21"/>
          <w:szCs w:val="21"/>
          <w:highlight w:val="none"/>
        </w:rPr>
        <w:t>。</w:t>
      </w:r>
    </w:p>
    <w:p w14:paraId="598E6433">
      <w:pPr>
        <w:pStyle w:val="4"/>
        <w:shd w:val="clear"/>
        <w:spacing w:before="0" w:after="0" w:line="360" w:lineRule="auto"/>
        <w:ind w:firstLine="422" w:firstLineChars="200"/>
        <w:jc w:val="both"/>
        <w:rPr>
          <w:rFonts w:hint="eastAsia" w:ascii="宋体" w:hAnsi="宋体" w:eastAsia="宋体" w:cs="宋体"/>
          <w:b/>
          <w:bCs/>
          <w:color w:val="auto"/>
          <w:sz w:val="21"/>
          <w:szCs w:val="21"/>
          <w:highlight w:val="none"/>
          <w:lang w:val="en-US" w:eastAsia="zh-CN" w:bidi="hi-IN"/>
        </w:rPr>
      </w:pPr>
      <w:bookmarkStart w:id="1113" w:name="_Toc80205936"/>
      <w:bookmarkStart w:id="1114" w:name="_Toc80886940"/>
      <w:r>
        <w:rPr>
          <w:rFonts w:hint="eastAsia" w:ascii="宋体" w:hAnsi="宋体" w:eastAsia="宋体" w:cs="宋体"/>
          <w:b/>
          <w:bCs/>
          <w:color w:val="auto"/>
          <w:sz w:val="21"/>
          <w:szCs w:val="21"/>
          <w:highlight w:val="none"/>
          <w:lang w:val="en-US" w:eastAsia="zh-CN" w:bidi="hi-IN"/>
        </w:rPr>
        <w:t>六、评审过程的保密与录像</w:t>
      </w:r>
      <w:bookmarkEnd w:id="1113"/>
      <w:bookmarkEnd w:id="1114"/>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22C76E4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b w:val="0"/>
          <w:bCs w:val="0"/>
          <w:color w:val="auto"/>
          <w:kern w:val="2"/>
          <w:sz w:val="21"/>
          <w:szCs w:val="24"/>
          <w:highlight w:val="none"/>
          <w:lang w:val="en-US" w:eastAsia="zh-CN" w:bidi="hi-IN"/>
        </w:rPr>
        <w:t>磋商小组成员需签署《评审人员廉洁承诺书》，评审期间不得与供应商私下接触，不得泄露评审细节；若存在回避情形（如与供应商有利害关系），需主动申请回避</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4"/>
        <w:shd w:val="clear"/>
        <w:rPr>
          <w:rFonts w:hint="eastAsia" w:ascii="宋体" w:hAnsi="宋体" w:cs="宋体"/>
          <w:bCs/>
          <w:color w:val="auto"/>
          <w:sz w:val="21"/>
          <w:szCs w:val="21"/>
          <w:highlight w:val="none"/>
        </w:rPr>
      </w:pPr>
    </w:p>
    <w:p w14:paraId="260214C8">
      <w:pPr>
        <w:pStyle w:val="33"/>
        <w:shd w:val="clear"/>
        <w:rPr>
          <w:rFonts w:hint="eastAsia"/>
          <w:color w:val="auto"/>
          <w:highlight w:val="none"/>
        </w:rPr>
      </w:pPr>
    </w:p>
    <w:p w14:paraId="3C29FAE1">
      <w:pPr>
        <w:pStyle w:val="34"/>
        <w:rPr>
          <w:rFonts w:hint="eastAsia"/>
          <w:color w:val="auto"/>
          <w:highlight w:val="none"/>
        </w:rPr>
      </w:pPr>
    </w:p>
    <w:p w14:paraId="30E9BE93">
      <w:pPr>
        <w:pStyle w:val="33"/>
        <w:rPr>
          <w:rFonts w:hint="eastAsia"/>
          <w:color w:val="auto"/>
          <w:highlight w:val="none"/>
        </w:rPr>
      </w:pPr>
    </w:p>
    <w:p w14:paraId="497D8EF8">
      <w:pPr>
        <w:pStyle w:val="34"/>
        <w:shd w:val="clear"/>
        <w:rPr>
          <w:rFonts w:hint="eastAsia"/>
          <w:color w:val="auto"/>
          <w:highlight w:val="none"/>
        </w:rPr>
      </w:pPr>
    </w:p>
    <w:p w14:paraId="7FF45EF0">
      <w:pPr>
        <w:pStyle w:val="33"/>
        <w:rPr>
          <w:rFonts w:hint="eastAsia"/>
          <w:color w:val="auto"/>
          <w:highlight w:val="none"/>
        </w:rPr>
      </w:pPr>
    </w:p>
    <w:p w14:paraId="2C6D36CA">
      <w:pPr>
        <w:pStyle w:val="34"/>
        <w:rPr>
          <w:rFonts w:hint="eastAsia"/>
          <w:color w:val="auto"/>
          <w:highlight w:val="none"/>
        </w:rPr>
      </w:pPr>
    </w:p>
    <w:p w14:paraId="1141C40F">
      <w:pPr>
        <w:pStyle w:val="33"/>
        <w:rPr>
          <w:rFonts w:hint="eastAsia"/>
          <w:color w:val="auto"/>
          <w:highlight w:val="none"/>
        </w:rPr>
      </w:pPr>
    </w:p>
    <w:p w14:paraId="7C3C1E54">
      <w:pPr>
        <w:pStyle w:val="34"/>
        <w:rPr>
          <w:rFonts w:hint="eastAsia"/>
          <w:color w:val="auto"/>
          <w:highlight w:val="none"/>
        </w:rPr>
      </w:pPr>
    </w:p>
    <w:p w14:paraId="296BEAEE">
      <w:pPr>
        <w:pStyle w:val="33"/>
        <w:rPr>
          <w:rFonts w:hint="eastAsia"/>
          <w:color w:val="auto"/>
          <w:highlight w:val="none"/>
        </w:rPr>
      </w:pPr>
    </w:p>
    <w:p w14:paraId="42CC49DE">
      <w:pPr>
        <w:pStyle w:val="34"/>
        <w:rPr>
          <w:rFonts w:hint="eastAsia"/>
          <w:color w:val="auto"/>
          <w:highlight w:val="none"/>
        </w:rPr>
      </w:pPr>
    </w:p>
    <w:p w14:paraId="1B5DF60A">
      <w:pPr>
        <w:pStyle w:val="33"/>
        <w:rPr>
          <w:rFonts w:hint="eastAsia"/>
          <w:color w:val="auto"/>
          <w:highlight w:val="none"/>
        </w:rPr>
      </w:pPr>
    </w:p>
    <w:p w14:paraId="34AB8A4A">
      <w:pPr>
        <w:pStyle w:val="34"/>
        <w:rPr>
          <w:rFonts w:hint="eastAsia"/>
          <w:color w:val="auto"/>
          <w:highlight w:val="none"/>
        </w:rPr>
      </w:pPr>
    </w:p>
    <w:p w14:paraId="598437E7">
      <w:pPr>
        <w:pStyle w:val="33"/>
        <w:rPr>
          <w:rFonts w:hint="eastAsia"/>
          <w:color w:val="auto"/>
          <w:highlight w:val="none"/>
        </w:rPr>
      </w:pPr>
    </w:p>
    <w:p w14:paraId="32F64E5B">
      <w:pPr>
        <w:pStyle w:val="34"/>
        <w:rPr>
          <w:rFonts w:hint="eastAsia"/>
          <w:color w:val="auto"/>
          <w:highlight w:val="none"/>
        </w:rPr>
      </w:pPr>
    </w:p>
    <w:p w14:paraId="57832ABD">
      <w:pPr>
        <w:pStyle w:val="33"/>
        <w:rPr>
          <w:rFonts w:hint="eastAsia"/>
          <w:color w:val="auto"/>
          <w:highlight w:val="none"/>
        </w:rPr>
      </w:pPr>
    </w:p>
    <w:p w14:paraId="39DBE206">
      <w:pPr>
        <w:rPr>
          <w:rFonts w:hint="eastAsia" w:ascii="宋体" w:hAnsi="宋体"/>
          <w:b/>
          <w:bCs/>
          <w:color w:val="auto"/>
          <w:sz w:val="21"/>
          <w:szCs w:val="21"/>
          <w:highlight w:val="none"/>
        </w:rPr>
      </w:pPr>
    </w:p>
    <w:p w14:paraId="4BC852A5">
      <w:pPr>
        <w:pStyle w:val="33"/>
        <w:shd w:val="clear"/>
        <w:spacing w:line="360" w:lineRule="auto"/>
        <w:jc w:val="center"/>
        <w:outlineLvl w:val="0"/>
        <w:rPr>
          <w:rFonts w:hint="eastAsia" w:ascii="宋体" w:hAnsi="宋体"/>
          <w:b/>
          <w:color w:val="auto"/>
          <w:sz w:val="32"/>
          <w:szCs w:val="32"/>
          <w:highlight w:val="none"/>
        </w:rPr>
      </w:pPr>
      <w:bookmarkStart w:id="1115" w:name="_Toc5706"/>
      <w:r>
        <w:rPr>
          <w:rFonts w:hint="eastAsia" w:ascii="宋体" w:hAnsi="宋体"/>
          <w:b/>
          <w:color w:val="auto"/>
          <w:sz w:val="32"/>
          <w:szCs w:val="32"/>
          <w:highlight w:val="none"/>
        </w:rPr>
        <w:t>第七章施工图纸及工程量清单</w:t>
      </w:r>
      <w:bookmarkEnd w:id="1115"/>
    </w:p>
    <w:p w14:paraId="4D5B086F">
      <w:pPr>
        <w:pStyle w:val="34"/>
        <w:shd w:val="clear"/>
        <w:jc w:val="center"/>
        <w:rPr>
          <w:rFonts w:hint="eastAsia"/>
          <w:color w:val="auto"/>
          <w:highlight w:val="none"/>
          <w:lang w:eastAsia="zh-CN"/>
        </w:rPr>
      </w:pPr>
      <w:r>
        <w:rPr>
          <w:rFonts w:hint="eastAsia"/>
          <w:color w:val="auto"/>
          <w:highlight w:val="none"/>
        </w:rPr>
        <w:t>另册</w:t>
      </w:r>
      <w:r>
        <w:rPr>
          <w:rFonts w:hint="eastAsia"/>
          <w:color w:val="auto"/>
          <w:highlight w:val="none"/>
          <w:lang w:eastAsia="zh-CN"/>
        </w:rPr>
        <w:t>（供应商登录广西政府采购云平台https://www.gcy.zfcg.gxzf.gov.cn/在线申请获取</w:t>
      </w:r>
      <w:r>
        <w:rPr>
          <w:rFonts w:hint="eastAsia"/>
          <w:color w:val="auto"/>
          <w:highlight w:val="none"/>
          <w:lang w:val="en-US" w:eastAsia="zh-CN"/>
        </w:rPr>
        <w:t>采购文件时同步获取，获取时间和获取采购文件一致</w:t>
      </w:r>
      <w:r>
        <w:rPr>
          <w:rFonts w:hint="eastAsia"/>
          <w:color w:val="auto"/>
          <w:highlight w:val="none"/>
          <w:lang w:eastAsia="zh-CN"/>
        </w:rPr>
        <w:t>）</w:t>
      </w:r>
    </w:p>
    <w:p w14:paraId="5A9CF40F">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ABBBAB6-CDC6-421E-8803-E29941C70991}"/>
  </w:font>
  <w:font w:name="黑体">
    <w:panose1 w:val="02010609060101010101"/>
    <w:charset w:val="86"/>
    <w:family w:val="auto"/>
    <w:pitch w:val="default"/>
    <w:sig w:usb0="800002BF" w:usb1="38CF7CFA" w:usb2="00000016" w:usb3="00000000" w:csb0="00040001" w:csb1="00000000"/>
    <w:embedRegular r:id="rId2" w:fontKey="{D98A0FEE-90BC-434F-938E-C6FCF06706E4}"/>
  </w:font>
  <w:font w:name="Courier New">
    <w:panose1 w:val="02070309020205020404"/>
    <w:charset w:val="01"/>
    <w:family w:val="modern"/>
    <w:pitch w:val="default"/>
    <w:sig w:usb0="E0002EFF" w:usb1="C0007843" w:usb2="00000009" w:usb3="00000000" w:csb0="400001FF" w:csb1="FFFF0000"/>
    <w:embedRegular r:id="rId3" w:fontKey="{BF62F19F-772A-4456-8102-C68B258670C2}"/>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0CEFCC6C-9921-4746-9824-35E2F84F45A1}"/>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5" w:fontKey="{E114A228-652D-441D-AF06-7A07139235DF}"/>
  </w:font>
  <w:font w:name="仿宋_GB2312">
    <w:panose1 w:val="02010609030101010101"/>
    <w:charset w:val="86"/>
    <w:family w:val="modern"/>
    <w:pitch w:val="default"/>
    <w:sig w:usb0="00000001" w:usb1="080E0000" w:usb2="00000000" w:usb3="00000000" w:csb0="00040000" w:csb1="00000000"/>
    <w:embedRegular r:id="rId6" w:fontKey="{E61EFF23-2FE8-48EC-BBEC-7E1F4904A0C3}"/>
  </w:font>
  <w:font w:name="方正隶书简体">
    <w:altName w:val="宋体"/>
    <w:panose1 w:val="00000000000000000000"/>
    <w:charset w:val="86"/>
    <w:family w:val="roman"/>
    <w:pitch w:val="default"/>
    <w:sig w:usb0="00000000" w:usb1="00000000" w:usb2="00000000" w:usb3="00000000" w:csb0="00040001" w:csb1="00000000"/>
    <w:embedRegular r:id="rId7" w:fontKey="{6DAC041B-0D8E-42A4-BF80-A2D0A33CD628}"/>
  </w:font>
  <w:font w:name="楷体_GB2312">
    <w:panose1 w:val="02010609030101010101"/>
    <w:charset w:val="86"/>
    <w:family w:val="modern"/>
    <w:pitch w:val="default"/>
    <w:sig w:usb0="00000001" w:usb1="080E0000" w:usb2="00000000" w:usb3="00000000" w:csb0="00040000" w:csb1="00000000"/>
    <w:embedRegular r:id="rId8" w:fontKey="{073A5F23-F07B-4FB9-88E8-C7C971BFEFA9}"/>
  </w:font>
  <w:font w:name="Segoe UI">
    <w:panose1 w:val="020B0502040204020203"/>
    <w:charset w:val="00"/>
    <w:family w:val="auto"/>
    <w:pitch w:val="default"/>
    <w:sig w:usb0="E4002EFF" w:usb1="C000E47F" w:usb2="00000009" w:usb3="00000000" w:csb0="200001FF" w:csb1="00000000"/>
    <w:embedRegular r:id="rId9" w:fontKey="{641DDEB9-4DE6-428D-88FF-EF2934D3F772}"/>
  </w:font>
  <w:font w:name="MingLiU_HKSCS">
    <w:altName w:val="PMingLiU-ExtB"/>
    <w:panose1 w:val="02020500000000000000"/>
    <w:charset w:val="88"/>
    <w:family w:val="auto"/>
    <w:pitch w:val="default"/>
    <w:sig w:usb0="00000000" w:usb1="00000000" w:usb2="00000016" w:usb3="00000000" w:csb0="00100001" w:csb1="00000000"/>
    <w:embedRegular r:id="rId10" w:fontKey="{FC5E8A91-BE48-48BC-B519-C76841FFBFCA}"/>
  </w:font>
  <w:font w:name="PMingLiU-ExtB">
    <w:panose1 w:val="02020500000000000000"/>
    <w:charset w:val="88"/>
    <w:family w:val="auto"/>
    <w:pitch w:val="default"/>
    <w:sig w:usb0="8000002F" w:usb1="02000008" w:usb2="00000000" w:usb3="00000000" w:csb0="00100001" w:csb1="00000000"/>
  </w:font>
  <w:font w:name="WPSEMBED1">
    <w:panose1 w:val="03000509000000000000"/>
    <w:charset w:val="86"/>
    <w:family w:val="auto"/>
    <w:pitch w:val="default"/>
    <w:sig w:usb0="00000001" w:usb1="080E0000" w:usb2="00000000" w:usb3="00000000" w:csb0="00040000" w:csb1="00000000"/>
  </w:font>
  <w:font w:name="WPSEMBED2">
    <w:panose1 w:val="02010609030101010101"/>
    <w:charset w:val="86"/>
    <w:family w:val="auto"/>
    <w:pitch w:val="default"/>
    <w:sig w:usb0="00000001" w:usb1="080E0000" w:usb2="00000000" w:usb3="00000000" w:csb0="00040000" w:csb1="00000000"/>
  </w:font>
  <w:font w:name="WPSEMBED3">
    <w:panose1 w:val="02010609030101010101"/>
    <w:charset w:val="86"/>
    <w:family w:val="auto"/>
    <w:pitch w:val="default"/>
    <w:sig w:usb0="00000001" w:usb1="080E0000" w:usb2="00000000" w:usb3="00000000" w:csb0="00040000" w:csb1="00000000"/>
  </w:font>
  <w:font w:name="KSOF45024875">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7"/>
      </w:rPr>
    </w:pPr>
    <w:r>
      <w:rPr>
        <w:rStyle w:val="27"/>
      </w:rPr>
      <w:fldChar w:fldCharType="begin"/>
    </w:r>
    <w:r>
      <w:rPr>
        <w:rStyle w:val="27"/>
      </w:rPr>
      <w:instrText xml:space="preserve">PAGE  </w:instrText>
    </w:r>
    <w:r>
      <w:rPr>
        <w:rStyle w:val="27"/>
      </w:rPr>
      <w:fldChar w:fldCharType="separate"/>
    </w:r>
    <w:r>
      <w:rPr>
        <w:rStyle w:val="27"/>
        <w:rFonts w:hint="eastAsia"/>
      </w:rPr>
      <w:t>６</w:t>
    </w:r>
    <w:r>
      <w:rPr>
        <w:rStyle w:val="27"/>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2"/>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8B3B9"/>
    <w:multiLevelType w:val="singleLevel"/>
    <w:tmpl w:val="8E88B3B9"/>
    <w:lvl w:ilvl="0" w:tentative="0">
      <w:start w:val="8"/>
      <w:numFmt w:val="decimal"/>
      <w:suff w:val="nothing"/>
      <w:lvlText w:val="%1、"/>
      <w:lvlJc w:val="left"/>
    </w:lvl>
  </w:abstractNum>
  <w:abstractNum w:abstractNumId="1">
    <w:nsid w:val="9F4A3266"/>
    <w:multiLevelType w:val="singleLevel"/>
    <w:tmpl w:val="9F4A3266"/>
    <w:lvl w:ilvl="0" w:tentative="0">
      <w:start w:val="1"/>
      <w:numFmt w:val="decimal"/>
      <w:lvlText w:val="(%1)"/>
      <w:lvlJc w:val="left"/>
      <w:pPr>
        <w:ind w:left="425" w:hanging="425"/>
      </w:pPr>
      <w:rPr>
        <w:rFonts w:hint="default"/>
      </w:rPr>
    </w:lvl>
  </w:abstractNum>
  <w:abstractNum w:abstractNumId="2">
    <w:nsid w:val="AA34FD10"/>
    <w:multiLevelType w:val="singleLevel"/>
    <w:tmpl w:val="AA34FD10"/>
    <w:lvl w:ilvl="0" w:tentative="0">
      <w:start w:val="1"/>
      <w:numFmt w:val="chineseCounting"/>
      <w:suff w:val="space"/>
      <w:lvlText w:val="第%1章"/>
      <w:lvlJc w:val="left"/>
      <w:rPr>
        <w:rFonts w:hint="eastAsia"/>
      </w:rPr>
    </w:lvl>
  </w:abstractNum>
  <w:abstractNum w:abstractNumId="3">
    <w:nsid w:val="C64D4E6D"/>
    <w:multiLevelType w:val="multilevel"/>
    <w:tmpl w:val="C64D4E6D"/>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4">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
    <w:nsid w:val="DA0B317B"/>
    <w:multiLevelType w:val="singleLevel"/>
    <w:tmpl w:val="DA0B317B"/>
    <w:lvl w:ilvl="0" w:tentative="0">
      <w:start w:val="2"/>
      <w:numFmt w:val="decimal"/>
      <w:suff w:val="nothing"/>
      <w:lvlText w:val="（%1）"/>
      <w:lvlJc w:val="left"/>
    </w:lvl>
  </w:abstractNum>
  <w:abstractNum w:abstractNumId="6">
    <w:nsid w:val="E63AA711"/>
    <w:multiLevelType w:val="multilevel"/>
    <w:tmpl w:val="E63AA711"/>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7">
    <w:nsid w:val="F54F88AC"/>
    <w:multiLevelType w:val="multilevel"/>
    <w:tmpl w:val="F54F88AC"/>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8">
    <w:nsid w:val="277AB9C0"/>
    <w:multiLevelType w:val="singleLevel"/>
    <w:tmpl w:val="277AB9C0"/>
    <w:lvl w:ilvl="0" w:tentative="0">
      <w:start w:val="2"/>
      <w:numFmt w:val="chineseCounting"/>
      <w:suff w:val="nothing"/>
      <w:lvlText w:val="%1、"/>
      <w:lvlJc w:val="left"/>
      <w:rPr>
        <w:rFonts w:hint="eastAsia"/>
      </w:rPr>
    </w:lvl>
  </w:abstractNum>
  <w:abstractNum w:abstractNumId="9">
    <w:nsid w:val="2B9D7701"/>
    <w:multiLevelType w:val="multilevel"/>
    <w:tmpl w:val="2B9D7701"/>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0">
    <w:nsid w:val="346860DF"/>
    <w:multiLevelType w:val="multilevel"/>
    <w:tmpl w:val="346860DF"/>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1">
    <w:nsid w:val="36D5AC9B"/>
    <w:multiLevelType w:val="singleLevel"/>
    <w:tmpl w:val="36D5AC9B"/>
    <w:lvl w:ilvl="0" w:tentative="0">
      <w:start w:val="1"/>
      <w:numFmt w:val="decimal"/>
      <w:lvlText w:val="(%1)"/>
      <w:lvlJc w:val="left"/>
      <w:pPr>
        <w:ind w:left="425" w:hanging="425"/>
      </w:pPr>
      <w:rPr>
        <w:rFonts w:hint="default"/>
      </w:rPr>
    </w:lvl>
  </w:abstractNum>
  <w:abstractNum w:abstractNumId="12">
    <w:nsid w:val="38278932"/>
    <w:multiLevelType w:val="singleLevel"/>
    <w:tmpl w:val="38278932"/>
    <w:lvl w:ilvl="0" w:tentative="0">
      <w:start w:val="1"/>
      <w:numFmt w:val="decimal"/>
      <w:lvlText w:val="(%1)"/>
      <w:lvlJc w:val="left"/>
      <w:pPr>
        <w:ind w:left="425" w:hanging="425"/>
      </w:pPr>
      <w:rPr>
        <w:rFonts w:hint="default"/>
      </w:rPr>
    </w:lvl>
  </w:abstractNum>
  <w:abstractNum w:abstractNumId="13">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4">
    <w:nsid w:val="3E0BA064"/>
    <w:multiLevelType w:val="multilevel"/>
    <w:tmpl w:val="3E0BA064"/>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5">
    <w:nsid w:val="51148239"/>
    <w:multiLevelType w:val="multilevel"/>
    <w:tmpl w:val="51148239"/>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6">
    <w:nsid w:val="51AF94B3"/>
    <w:multiLevelType w:val="multilevel"/>
    <w:tmpl w:val="51AF94B3"/>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7">
    <w:nsid w:val="5214D5D1"/>
    <w:multiLevelType w:val="singleLevel"/>
    <w:tmpl w:val="5214D5D1"/>
    <w:lvl w:ilvl="0" w:tentative="0">
      <w:start w:val="1"/>
      <w:numFmt w:val="decimal"/>
      <w:suff w:val="nothing"/>
      <w:lvlText w:val="%1．"/>
      <w:lvlJc w:val="left"/>
      <w:pPr>
        <w:ind w:left="0" w:firstLine="400"/>
      </w:pPr>
      <w:rPr>
        <w:rFonts w:hint="default"/>
      </w:rPr>
    </w:lvl>
  </w:abstractNum>
  <w:abstractNum w:abstractNumId="18">
    <w:nsid w:val="528F789D"/>
    <w:multiLevelType w:val="singleLevel"/>
    <w:tmpl w:val="528F789D"/>
    <w:lvl w:ilvl="0" w:tentative="0">
      <w:start w:val="1"/>
      <w:numFmt w:val="decimal"/>
      <w:suff w:val="space"/>
      <w:lvlText w:val="%1."/>
      <w:lvlJc w:val="left"/>
    </w:lvl>
  </w:abstractNum>
  <w:abstractNum w:abstractNumId="19">
    <w:nsid w:val="63AC44E2"/>
    <w:multiLevelType w:val="multilevel"/>
    <w:tmpl w:val="63AC44E2"/>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20">
    <w:nsid w:val="697E4BDF"/>
    <w:multiLevelType w:val="singleLevel"/>
    <w:tmpl w:val="697E4BDF"/>
    <w:lvl w:ilvl="0" w:tentative="0">
      <w:start w:val="5"/>
      <w:numFmt w:val="decimal"/>
      <w:suff w:val="nothing"/>
      <w:lvlText w:val="%1、"/>
      <w:lvlJc w:val="left"/>
    </w:lvl>
  </w:abstractNum>
  <w:abstractNum w:abstractNumId="21">
    <w:nsid w:val="70326ED0"/>
    <w:multiLevelType w:val="multilevel"/>
    <w:tmpl w:val="70326ED0"/>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num w:numId="1">
    <w:abstractNumId w:val="2"/>
  </w:num>
  <w:num w:numId="2">
    <w:abstractNumId w:val="20"/>
  </w:num>
  <w:num w:numId="3">
    <w:abstractNumId w:val="0"/>
  </w:num>
  <w:num w:numId="4">
    <w:abstractNumId w:val="4"/>
  </w:num>
  <w:num w:numId="5">
    <w:abstractNumId w:val="13"/>
  </w:num>
  <w:num w:numId="6">
    <w:abstractNumId w:val="5"/>
  </w:num>
  <w:num w:numId="7">
    <w:abstractNumId w:val="8"/>
  </w:num>
  <w:num w:numId="8">
    <w:abstractNumId w:val="18"/>
  </w:num>
  <w:num w:numId="9">
    <w:abstractNumId w:val="12"/>
  </w:num>
  <w:num w:numId="10">
    <w:abstractNumId w:val="1"/>
  </w:num>
  <w:num w:numId="11">
    <w:abstractNumId w:val="6"/>
  </w:num>
  <w:num w:numId="12">
    <w:abstractNumId w:val="10"/>
  </w:num>
  <w:num w:numId="13">
    <w:abstractNumId w:val="21"/>
  </w:num>
  <w:num w:numId="14">
    <w:abstractNumId w:val="19"/>
  </w:num>
  <w:num w:numId="15">
    <w:abstractNumId w:val="14"/>
  </w:num>
  <w:num w:numId="16">
    <w:abstractNumId w:val="9"/>
  </w:num>
  <w:num w:numId="17">
    <w:abstractNumId w:val="3"/>
  </w:num>
  <w:num w:numId="18">
    <w:abstractNumId w:val="16"/>
  </w:num>
  <w:num w:numId="19">
    <w:abstractNumId w:val="7"/>
  </w:num>
  <w:num w:numId="20">
    <w:abstractNumId w:val="15"/>
  </w:num>
  <w:num w:numId="21">
    <w:abstractNumId w:val="17"/>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revisionView w:markup="0"/>
  <w:documentProtection w:edit="forms" w:formatting="1" w:enforcement="1" w:cryptProviderType="rsaFull" w:cryptAlgorithmClass="hash" w:cryptAlgorithmType="typeAny" w:cryptAlgorithmSid="4" w:cryptSpinCount="0" w:hash="S6u9MCxJP7jyIowT3DBFZsk2Of4=" w:salt="huQY/BUoMJSbC9qR4mGcJQ=="/>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0BC57CD"/>
    <w:rsid w:val="01B34312"/>
    <w:rsid w:val="01D86637"/>
    <w:rsid w:val="02E01C47"/>
    <w:rsid w:val="030C4C45"/>
    <w:rsid w:val="046C100E"/>
    <w:rsid w:val="05232D6F"/>
    <w:rsid w:val="053E0EA6"/>
    <w:rsid w:val="055F58C5"/>
    <w:rsid w:val="06500FA6"/>
    <w:rsid w:val="06731F0E"/>
    <w:rsid w:val="06C9165F"/>
    <w:rsid w:val="06CB57BF"/>
    <w:rsid w:val="071F55C0"/>
    <w:rsid w:val="078D191A"/>
    <w:rsid w:val="090745A8"/>
    <w:rsid w:val="09176EE3"/>
    <w:rsid w:val="091E79DC"/>
    <w:rsid w:val="09593447"/>
    <w:rsid w:val="09595CA6"/>
    <w:rsid w:val="09F62494"/>
    <w:rsid w:val="0A0F3206"/>
    <w:rsid w:val="0AD457D5"/>
    <w:rsid w:val="0B005F5D"/>
    <w:rsid w:val="0BB02781"/>
    <w:rsid w:val="0BB50C28"/>
    <w:rsid w:val="0BFB2792"/>
    <w:rsid w:val="0C3A0683"/>
    <w:rsid w:val="0C536B2D"/>
    <w:rsid w:val="0CC92D62"/>
    <w:rsid w:val="0D6D3FE9"/>
    <w:rsid w:val="0D867784"/>
    <w:rsid w:val="0E3D4936"/>
    <w:rsid w:val="0E6049DB"/>
    <w:rsid w:val="0E8A0CB9"/>
    <w:rsid w:val="0F293C18"/>
    <w:rsid w:val="0FF27563"/>
    <w:rsid w:val="101A7939"/>
    <w:rsid w:val="1050630F"/>
    <w:rsid w:val="108112B0"/>
    <w:rsid w:val="109F51B3"/>
    <w:rsid w:val="10BA3678"/>
    <w:rsid w:val="10D25C88"/>
    <w:rsid w:val="11440B1A"/>
    <w:rsid w:val="117429AC"/>
    <w:rsid w:val="11C11B68"/>
    <w:rsid w:val="12081C36"/>
    <w:rsid w:val="12123139"/>
    <w:rsid w:val="12165F7C"/>
    <w:rsid w:val="128424D9"/>
    <w:rsid w:val="128D4776"/>
    <w:rsid w:val="12B9274D"/>
    <w:rsid w:val="12F35C08"/>
    <w:rsid w:val="131D034D"/>
    <w:rsid w:val="1324110B"/>
    <w:rsid w:val="13500F2D"/>
    <w:rsid w:val="14A40C86"/>
    <w:rsid w:val="14FA380C"/>
    <w:rsid w:val="157F49CF"/>
    <w:rsid w:val="15E40F64"/>
    <w:rsid w:val="16024CD6"/>
    <w:rsid w:val="162271F9"/>
    <w:rsid w:val="162440F1"/>
    <w:rsid w:val="16592588"/>
    <w:rsid w:val="167223F0"/>
    <w:rsid w:val="16B965DF"/>
    <w:rsid w:val="16E8540C"/>
    <w:rsid w:val="173A448D"/>
    <w:rsid w:val="176C3651"/>
    <w:rsid w:val="17716417"/>
    <w:rsid w:val="182030CC"/>
    <w:rsid w:val="19373E49"/>
    <w:rsid w:val="19A1391A"/>
    <w:rsid w:val="19B56C9A"/>
    <w:rsid w:val="1A2455D2"/>
    <w:rsid w:val="1A9C7618"/>
    <w:rsid w:val="1ADA0506"/>
    <w:rsid w:val="1B8914A7"/>
    <w:rsid w:val="1B9B51B5"/>
    <w:rsid w:val="1C7E55CF"/>
    <w:rsid w:val="1CF00444"/>
    <w:rsid w:val="1D020B93"/>
    <w:rsid w:val="1D9864DE"/>
    <w:rsid w:val="1DC53ABB"/>
    <w:rsid w:val="1E641C9C"/>
    <w:rsid w:val="1FE77392"/>
    <w:rsid w:val="20CF3CE7"/>
    <w:rsid w:val="20DD2CF7"/>
    <w:rsid w:val="21EB5A51"/>
    <w:rsid w:val="22385AFF"/>
    <w:rsid w:val="223B0A51"/>
    <w:rsid w:val="225D7B60"/>
    <w:rsid w:val="22FA02FF"/>
    <w:rsid w:val="238021F7"/>
    <w:rsid w:val="23C3584E"/>
    <w:rsid w:val="24284DA4"/>
    <w:rsid w:val="243005EF"/>
    <w:rsid w:val="24DB3944"/>
    <w:rsid w:val="24FA112D"/>
    <w:rsid w:val="2516104B"/>
    <w:rsid w:val="25170E91"/>
    <w:rsid w:val="253D2794"/>
    <w:rsid w:val="257E3626"/>
    <w:rsid w:val="261A1516"/>
    <w:rsid w:val="2628728A"/>
    <w:rsid w:val="26612BE0"/>
    <w:rsid w:val="284D6D68"/>
    <w:rsid w:val="29593C3B"/>
    <w:rsid w:val="29DD1C30"/>
    <w:rsid w:val="2A272532"/>
    <w:rsid w:val="2A28618B"/>
    <w:rsid w:val="2A37190A"/>
    <w:rsid w:val="2AA77BC3"/>
    <w:rsid w:val="2ABC734E"/>
    <w:rsid w:val="2B88422F"/>
    <w:rsid w:val="2B952D9C"/>
    <w:rsid w:val="2CCC0D34"/>
    <w:rsid w:val="2D1934DC"/>
    <w:rsid w:val="2D67115C"/>
    <w:rsid w:val="2D683E6D"/>
    <w:rsid w:val="2DA955AB"/>
    <w:rsid w:val="2DD4186B"/>
    <w:rsid w:val="2E7330BF"/>
    <w:rsid w:val="2F1D6D82"/>
    <w:rsid w:val="2F494D9F"/>
    <w:rsid w:val="2FF73BA9"/>
    <w:rsid w:val="30D0400A"/>
    <w:rsid w:val="311B4703"/>
    <w:rsid w:val="311F0661"/>
    <w:rsid w:val="32500B82"/>
    <w:rsid w:val="32D71062"/>
    <w:rsid w:val="3342616B"/>
    <w:rsid w:val="33B67FF6"/>
    <w:rsid w:val="34090AE9"/>
    <w:rsid w:val="34FB5A66"/>
    <w:rsid w:val="354F114F"/>
    <w:rsid w:val="3550491B"/>
    <w:rsid w:val="355D19BD"/>
    <w:rsid w:val="35B83119"/>
    <w:rsid w:val="363634B7"/>
    <w:rsid w:val="36B22128"/>
    <w:rsid w:val="36E80FE3"/>
    <w:rsid w:val="36EC0DEF"/>
    <w:rsid w:val="378676A1"/>
    <w:rsid w:val="37E8011B"/>
    <w:rsid w:val="38282C21"/>
    <w:rsid w:val="38BE13A1"/>
    <w:rsid w:val="39467D8B"/>
    <w:rsid w:val="39494261"/>
    <w:rsid w:val="395169EF"/>
    <w:rsid w:val="39677CC5"/>
    <w:rsid w:val="39BF6F5A"/>
    <w:rsid w:val="3A033549"/>
    <w:rsid w:val="3A477BE0"/>
    <w:rsid w:val="3A701685"/>
    <w:rsid w:val="3A9657FF"/>
    <w:rsid w:val="3B6049CB"/>
    <w:rsid w:val="3BD85463"/>
    <w:rsid w:val="3C5502A8"/>
    <w:rsid w:val="3CAE03B6"/>
    <w:rsid w:val="3CC86CCC"/>
    <w:rsid w:val="3CD043D5"/>
    <w:rsid w:val="3D91058D"/>
    <w:rsid w:val="3E304B29"/>
    <w:rsid w:val="3E36702A"/>
    <w:rsid w:val="3E860F63"/>
    <w:rsid w:val="3EA862F6"/>
    <w:rsid w:val="3EB114AF"/>
    <w:rsid w:val="3EEA1A03"/>
    <w:rsid w:val="3EF43DA9"/>
    <w:rsid w:val="3F530122"/>
    <w:rsid w:val="3F9D6704"/>
    <w:rsid w:val="3FDD4AC1"/>
    <w:rsid w:val="3FDF1755"/>
    <w:rsid w:val="3FEF5E51"/>
    <w:rsid w:val="4064002A"/>
    <w:rsid w:val="413C678F"/>
    <w:rsid w:val="41517290"/>
    <w:rsid w:val="41952473"/>
    <w:rsid w:val="41B67CD7"/>
    <w:rsid w:val="420C5218"/>
    <w:rsid w:val="422057AC"/>
    <w:rsid w:val="429D4387"/>
    <w:rsid w:val="42EF6D61"/>
    <w:rsid w:val="42FB3958"/>
    <w:rsid w:val="432F233E"/>
    <w:rsid w:val="43496A57"/>
    <w:rsid w:val="437B5863"/>
    <w:rsid w:val="43C53DFE"/>
    <w:rsid w:val="43D7463E"/>
    <w:rsid w:val="4408426B"/>
    <w:rsid w:val="449F74D0"/>
    <w:rsid w:val="44FA0B37"/>
    <w:rsid w:val="459E6943"/>
    <w:rsid w:val="45CC5F5C"/>
    <w:rsid w:val="46291052"/>
    <w:rsid w:val="46571466"/>
    <w:rsid w:val="468530D4"/>
    <w:rsid w:val="46A40FA9"/>
    <w:rsid w:val="46E37CCC"/>
    <w:rsid w:val="471368FC"/>
    <w:rsid w:val="47202054"/>
    <w:rsid w:val="47212364"/>
    <w:rsid w:val="47A21449"/>
    <w:rsid w:val="483A6747"/>
    <w:rsid w:val="487E1A6D"/>
    <w:rsid w:val="489C2ECF"/>
    <w:rsid w:val="497C4C55"/>
    <w:rsid w:val="49B542D6"/>
    <w:rsid w:val="49D27F33"/>
    <w:rsid w:val="4A1009F7"/>
    <w:rsid w:val="4A3F3133"/>
    <w:rsid w:val="4AA2290B"/>
    <w:rsid w:val="4ABF5578"/>
    <w:rsid w:val="4B447E66"/>
    <w:rsid w:val="4B650E36"/>
    <w:rsid w:val="4BF47E47"/>
    <w:rsid w:val="4BFE2ECA"/>
    <w:rsid w:val="4C0A4957"/>
    <w:rsid w:val="4C19290D"/>
    <w:rsid w:val="4CB66705"/>
    <w:rsid w:val="4CF65AB9"/>
    <w:rsid w:val="4D3B2BA3"/>
    <w:rsid w:val="4DE5001D"/>
    <w:rsid w:val="4F070E72"/>
    <w:rsid w:val="4F165675"/>
    <w:rsid w:val="4F422A08"/>
    <w:rsid w:val="4F52428A"/>
    <w:rsid w:val="4F5469EE"/>
    <w:rsid w:val="4F5F78A0"/>
    <w:rsid w:val="4FB5642B"/>
    <w:rsid w:val="4FD96636"/>
    <w:rsid w:val="506E408B"/>
    <w:rsid w:val="50B548F3"/>
    <w:rsid w:val="50EA2026"/>
    <w:rsid w:val="514A4455"/>
    <w:rsid w:val="5155508B"/>
    <w:rsid w:val="517D2C22"/>
    <w:rsid w:val="51885E41"/>
    <w:rsid w:val="51BA49DD"/>
    <w:rsid w:val="51C21AE4"/>
    <w:rsid w:val="52CC5B4A"/>
    <w:rsid w:val="52FC4970"/>
    <w:rsid w:val="538E0D55"/>
    <w:rsid w:val="539F5BD0"/>
    <w:rsid w:val="53E76A21"/>
    <w:rsid w:val="54342B51"/>
    <w:rsid w:val="54396EBA"/>
    <w:rsid w:val="54493109"/>
    <w:rsid w:val="54A7497D"/>
    <w:rsid w:val="54F246F3"/>
    <w:rsid w:val="552D4E0B"/>
    <w:rsid w:val="55604FD5"/>
    <w:rsid w:val="5618081B"/>
    <w:rsid w:val="56C5399A"/>
    <w:rsid w:val="571D70FC"/>
    <w:rsid w:val="57511389"/>
    <w:rsid w:val="57B819BF"/>
    <w:rsid w:val="57CF589D"/>
    <w:rsid w:val="584C03F8"/>
    <w:rsid w:val="585A65D3"/>
    <w:rsid w:val="586E19AF"/>
    <w:rsid w:val="591C5F7E"/>
    <w:rsid w:val="592B7501"/>
    <w:rsid w:val="59B60656"/>
    <w:rsid w:val="5A232B92"/>
    <w:rsid w:val="5A3F1DEC"/>
    <w:rsid w:val="5A4D2FA3"/>
    <w:rsid w:val="5AFE55D9"/>
    <w:rsid w:val="5B334B73"/>
    <w:rsid w:val="5B823F90"/>
    <w:rsid w:val="5C4031EC"/>
    <w:rsid w:val="5C55629B"/>
    <w:rsid w:val="5CA31DF4"/>
    <w:rsid w:val="5CE63DA4"/>
    <w:rsid w:val="5CFC3B7E"/>
    <w:rsid w:val="5D480DFC"/>
    <w:rsid w:val="5DDA108E"/>
    <w:rsid w:val="5EBA0F8E"/>
    <w:rsid w:val="5EC734CA"/>
    <w:rsid w:val="5F011BCF"/>
    <w:rsid w:val="5FC046E2"/>
    <w:rsid w:val="5FC71D2A"/>
    <w:rsid w:val="602E0357"/>
    <w:rsid w:val="60D77618"/>
    <w:rsid w:val="61280E76"/>
    <w:rsid w:val="620A1069"/>
    <w:rsid w:val="622C7BD9"/>
    <w:rsid w:val="629B6165"/>
    <w:rsid w:val="62AD632D"/>
    <w:rsid w:val="63772175"/>
    <w:rsid w:val="63B82D47"/>
    <w:rsid w:val="644B4AAF"/>
    <w:rsid w:val="64555026"/>
    <w:rsid w:val="64A930CD"/>
    <w:rsid w:val="652229C3"/>
    <w:rsid w:val="65887133"/>
    <w:rsid w:val="65B35CAB"/>
    <w:rsid w:val="65BF7472"/>
    <w:rsid w:val="65C538FA"/>
    <w:rsid w:val="65CD5006"/>
    <w:rsid w:val="66197962"/>
    <w:rsid w:val="662352EF"/>
    <w:rsid w:val="663544CE"/>
    <w:rsid w:val="673063C4"/>
    <w:rsid w:val="68920B0B"/>
    <w:rsid w:val="68B53660"/>
    <w:rsid w:val="68B97345"/>
    <w:rsid w:val="68BC0BE4"/>
    <w:rsid w:val="691557A5"/>
    <w:rsid w:val="691D3B46"/>
    <w:rsid w:val="69C82B4D"/>
    <w:rsid w:val="69D84234"/>
    <w:rsid w:val="69EB0AAC"/>
    <w:rsid w:val="6A2776DE"/>
    <w:rsid w:val="6A2829D5"/>
    <w:rsid w:val="6AF528AA"/>
    <w:rsid w:val="6AFB5BA3"/>
    <w:rsid w:val="6AFB6ED0"/>
    <w:rsid w:val="6C027255"/>
    <w:rsid w:val="6C070D0B"/>
    <w:rsid w:val="6C180827"/>
    <w:rsid w:val="6D5C18F8"/>
    <w:rsid w:val="6D8B497C"/>
    <w:rsid w:val="6DC13221"/>
    <w:rsid w:val="6DE06E27"/>
    <w:rsid w:val="6E273A79"/>
    <w:rsid w:val="6EBD2F41"/>
    <w:rsid w:val="6F0A4B1A"/>
    <w:rsid w:val="6FB21682"/>
    <w:rsid w:val="6FC25579"/>
    <w:rsid w:val="6FF07F5B"/>
    <w:rsid w:val="6FFF2A18"/>
    <w:rsid w:val="701C22BD"/>
    <w:rsid w:val="708C17E3"/>
    <w:rsid w:val="70E84778"/>
    <w:rsid w:val="70FA18C3"/>
    <w:rsid w:val="71420D0E"/>
    <w:rsid w:val="7169619C"/>
    <w:rsid w:val="71744516"/>
    <w:rsid w:val="71781C4C"/>
    <w:rsid w:val="727644F9"/>
    <w:rsid w:val="72AA0252"/>
    <w:rsid w:val="72C46C87"/>
    <w:rsid w:val="72F943F2"/>
    <w:rsid w:val="731352DC"/>
    <w:rsid w:val="739E64DC"/>
    <w:rsid w:val="73C03FFE"/>
    <w:rsid w:val="73FE7A11"/>
    <w:rsid w:val="741D4694"/>
    <w:rsid w:val="74377176"/>
    <w:rsid w:val="745F621A"/>
    <w:rsid w:val="74736BDD"/>
    <w:rsid w:val="74CB70BF"/>
    <w:rsid w:val="75660855"/>
    <w:rsid w:val="7599649C"/>
    <w:rsid w:val="768B4D49"/>
    <w:rsid w:val="768C3D6E"/>
    <w:rsid w:val="76CD6AFD"/>
    <w:rsid w:val="7727635A"/>
    <w:rsid w:val="7787233D"/>
    <w:rsid w:val="77DF12DF"/>
    <w:rsid w:val="77E17995"/>
    <w:rsid w:val="77E80343"/>
    <w:rsid w:val="7855384B"/>
    <w:rsid w:val="7943435E"/>
    <w:rsid w:val="795443BD"/>
    <w:rsid w:val="797E22F7"/>
    <w:rsid w:val="79CF730C"/>
    <w:rsid w:val="7A160FF1"/>
    <w:rsid w:val="7A4D7EA7"/>
    <w:rsid w:val="7AB85890"/>
    <w:rsid w:val="7ADC3C75"/>
    <w:rsid w:val="7AE91634"/>
    <w:rsid w:val="7B6F1D5A"/>
    <w:rsid w:val="7BA619AB"/>
    <w:rsid w:val="7CA51C63"/>
    <w:rsid w:val="7CCB2423"/>
    <w:rsid w:val="7D9F041B"/>
    <w:rsid w:val="7DE42296"/>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lang w:val="en-US" w:eastAsia="zh-CN" w:bidi="hi-IN"/>
    </w:rPr>
  </w:style>
  <w:style w:type="paragraph" w:styleId="3">
    <w:name w:val="heading 1"/>
    <w:basedOn w:val="1"/>
    <w:next w:val="1"/>
    <w:autoRedefine/>
    <w:qFormat/>
    <w:uiPriority w:val="99"/>
    <w:pPr>
      <w:keepNext/>
      <w:keepLines/>
      <w:spacing w:line="400" w:lineRule="exact"/>
      <w:outlineLvl w:val="0"/>
    </w:pPr>
    <w:rPr>
      <w:b/>
      <w:kern w:val="0"/>
      <w:sz w:val="44"/>
    </w:rPr>
  </w:style>
  <w:style w:type="paragraph" w:styleId="4">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5">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2">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2"/>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Strong"/>
    <w:basedOn w:val="25"/>
    <w:qFormat/>
    <w:uiPriority w:val="0"/>
    <w:rPr>
      <w:b/>
    </w:rPr>
  </w:style>
  <w:style w:type="character" w:styleId="27">
    <w:name w:val="page number"/>
    <w:basedOn w:val="25"/>
    <w:autoRedefine/>
    <w:qFormat/>
    <w:uiPriority w:val="99"/>
    <w:rPr>
      <w:rFonts w:cs="Times New Roman"/>
    </w:rPr>
  </w:style>
  <w:style w:type="character" w:styleId="28">
    <w:name w:val="FollowedHyperlink"/>
    <w:basedOn w:val="25"/>
    <w:autoRedefine/>
    <w:qFormat/>
    <w:uiPriority w:val="0"/>
    <w:rPr>
      <w:color w:val="800080"/>
      <w:u w:val="none"/>
    </w:rPr>
  </w:style>
  <w:style w:type="character" w:styleId="29">
    <w:name w:val="Hyperlink"/>
    <w:basedOn w:val="25"/>
    <w:qFormat/>
    <w:uiPriority w:val="0"/>
    <w:rPr>
      <w:color w:val="0000FF"/>
      <w:u w:val="single"/>
    </w:rPr>
  </w:style>
  <w:style w:type="paragraph" w:customStyle="1" w:styleId="30">
    <w:name w:val="表格文字"/>
    <w:basedOn w:val="11"/>
    <w:autoRedefine/>
    <w:qFormat/>
    <w:uiPriority w:val="0"/>
    <w:pPr>
      <w:jc w:val="left"/>
    </w:pPr>
    <w:rPr>
      <w:bCs/>
      <w:spacing w:val="10"/>
      <w:sz w:val="24"/>
    </w:rPr>
  </w:style>
  <w:style w:type="paragraph" w:customStyle="1" w:styleId="31">
    <w:name w:val="BodyText1I2"/>
    <w:basedOn w:val="32"/>
    <w:autoRedefine/>
    <w:qFormat/>
    <w:uiPriority w:val="0"/>
    <w:pPr>
      <w:ind w:firstLine="200" w:firstLineChars="200"/>
    </w:pPr>
  </w:style>
  <w:style w:type="paragraph" w:customStyle="1" w:styleId="32">
    <w:name w:val="BodyTextIndent"/>
    <w:basedOn w:val="1"/>
    <w:autoRedefine/>
    <w:qFormat/>
    <w:uiPriority w:val="0"/>
    <w:pPr>
      <w:spacing w:after="120"/>
      <w:ind w:left="420" w:leftChars="200"/>
    </w:pPr>
  </w:style>
  <w:style w:type="paragraph" w:customStyle="1" w:styleId="33">
    <w:name w:val="正文1"/>
    <w:next w:val="34"/>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
    <w:name w:val="正文文本1"/>
    <w:basedOn w:val="33"/>
    <w:next w:val="33"/>
    <w:autoRedefine/>
    <w:qFormat/>
    <w:uiPriority w:val="0"/>
    <w:rPr>
      <w:rFonts w:ascii="金山简黑体" w:hAnsi="金山简黑体" w:eastAsia="金山简黑体"/>
      <w:b/>
      <w:spacing w:val="-8"/>
      <w:sz w:val="44"/>
      <w:szCs w:val="20"/>
    </w:rPr>
  </w:style>
  <w:style w:type="paragraph" w:customStyle="1" w:styleId="35">
    <w:name w:val="目录 11"/>
    <w:basedOn w:val="33"/>
    <w:next w:val="33"/>
    <w:autoRedefine/>
    <w:qFormat/>
    <w:uiPriority w:val="39"/>
    <w:pPr>
      <w:tabs>
        <w:tab w:val="right" w:leader="dot" w:pos="9628"/>
      </w:tabs>
    </w:pPr>
    <w:rPr>
      <w:rFonts w:ascii="宋体" w:hAnsi="宋体"/>
      <w:b/>
      <w:color w:val="000000"/>
      <w:sz w:val="32"/>
      <w:szCs w:val="32"/>
    </w:rPr>
  </w:style>
  <w:style w:type="paragraph" w:customStyle="1" w:styleId="36">
    <w:name w:val="正文缩进1"/>
    <w:basedOn w:val="33"/>
    <w:autoRedefine/>
    <w:qFormat/>
    <w:uiPriority w:val="0"/>
    <w:pPr>
      <w:spacing w:line="200" w:lineRule="exact"/>
      <w:ind w:firstLine="301"/>
    </w:pPr>
    <w:rPr>
      <w:rFonts w:ascii="宋体" w:hAnsi="宋体"/>
      <w:spacing w:val="-4"/>
      <w:sz w:val="18"/>
      <w:szCs w:val="20"/>
    </w:rPr>
  </w:style>
  <w:style w:type="paragraph" w:customStyle="1" w:styleId="37">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8">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9">
    <w:name w:val="标题 31"/>
    <w:basedOn w:val="33"/>
    <w:next w:val="33"/>
    <w:autoRedefine/>
    <w:qFormat/>
    <w:uiPriority w:val="0"/>
    <w:pPr>
      <w:keepNext/>
      <w:keepLines/>
      <w:spacing w:before="260" w:after="260" w:line="415" w:lineRule="auto"/>
      <w:outlineLvl w:val="2"/>
    </w:pPr>
    <w:rPr>
      <w:b/>
      <w:bCs/>
      <w:sz w:val="32"/>
      <w:szCs w:val="32"/>
    </w:rPr>
  </w:style>
  <w:style w:type="paragraph" w:customStyle="1" w:styleId="40">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41">
    <w:name w:val="Table Paragraph"/>
    <w:basedOn w:val="33"/>
    <w:autoRedefine/>
    <w:qFormat/>
    <w:uiPriority w:val="1"/>
    <w:rPr>
      <w:rFonts w:ascii="宋体" w:hAnsi="宋体" w:eastAsia="宋体" w:cs="宋体"/>
      <w:lang w:val="zh-CN" w:eastAsia="zh-CN" w:bidi="zh-CN"/>
    </w:rPr>
  </w:style>
  <w:style w:type="paragraph" w:customStyle="1" w:styleId="42">
    <w:name w:val="页眉1"/>
    <w:basedOn w:val="33"/>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3">
    <w:name w:val="页脚1"/>
    <w:basedOn w:val="33"/>
    <w:autoRedefine/>
    <w:qFormat/>
    <w:uiPriority w:val="99"/>
    <w:pPr>
      <w:tabs>
        <w:tab w:val="center" w:pos="4153"/>
        <w:tab w:val="right" w:pos="8306"/>
      </w:tabs>
      <w:snapToGrid w:val="0"/>
      <w:jc w:val="left"/>
    </w:pPr>
    <w:rPr>
      <w:rFonts w:ascii="宋体" w:hAnsi="宋体"/>
      <w:sz w:val="18"/>
      <w:szCs w:val="20"/>
    </w:rPr>
  </w:style>
  <w:style w:type="paragraph" w:customStyle="1" w:styleId="44">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5">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6">
    <w:name w:val="目录 21"/>
    <w:basedOn w:val="33"/>
    <w:next w:val="33"/>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109</Pages>
  <Words>2338</Words>
  <Characters>2730</Characters>
  <Lines>1</Lines>
  <Paragraphs>1</Paragraphs>
  <TotalTime>28</TotalTime>
  <ScaleCrop>false</ScaleCrop>
  <LinksUpToDate>false</LinksUpToDate>
  <CharactersWithSpaces>2776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WPS_1602497377</cp:lastModifiedBy>
  <dcterms:modified xsi:type="dcterms:W3CDTF">2026-03-31T11:40:59Z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eyJoZGlkIjoiMGZiM2Q4ODdkZTU3MjQ0NWI4Y2JlNjJhNWEwMWU1NGYiLCJ1c2VySWQiOiIxMTMwNTMyMTQ1In0=</vt:lpwstr>
  </property>
</Properties>
</file>